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DF0EB">
      <w:pPr>
        <w:jc w:val="center"/>
        <w:rPr>
          <w:rFonts w:hint="eastAsia" w:ascii="宋体" w:hAnsi="宋体"/>
          <w:b/>
          <w:color w:val="auto"/>
          <w:sz w:val="72"/>
          <w:highlight w:val="none"/>
        </w:rPr>
      </w:pPr>
      <w:bookmarkStart w:id="2" w:name="_GoBack"/>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3C5B215A">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17BB940A">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3345E1CE">
      <w:pPr>
        <w:spacing w:line="360" w:lineRule="auto"/>
        <w:ind w:firstLine="1438" w:firstLineChars="398"/>
        <w:rPr>
          <w:rFonts w:hint="eastAsia" w:ascii="宋体" w:hAnsi="宋体"/>
          <w:b/>
          <w:color w:val="auto"/>
          <w:sz w:val="36"/>
          <w:highlight w:val="none"/>
        </w:rPr>
      </w:pPr>
    </w:p>
    <w:p w14:paraId="4BF4E6EA">
      <w:pPr>
        <w:spacing w:line="360" w:lineRule="auto"/>
        <w:ind w:firstLine="1438" w:firstLineChars="398"/>
        <w:rPr>
          <w:rFonts w:hint="eastAsia" w:ascii="宋体" w:hAnsi="宋体"/>
          <w:b/>
          <w:color w:val="auto"/>
          <w:sz w:val="36"/>
          <w:highlight w:val="none"/>
        </w:rPr>
      </w:pPr>
    </w:p>
    <w:p w14:paraId="3A4F5E6A">
      <w:pPr>
        <w:spacing w:line="360" w:lineRule="auto"/>
        <w:ind w:firstLine="1438" w:firstLineChars="398"/>
        <w:rPr>
          <w:rFonts w:hint="eastAsia" w:ascii="宋体" w:hAnsi="宋体"/>
          <w:b/>
          <w:color w:val="auto"/>
          <w:sz w:val="36"/>
          <w:highlight w:val="none"/>
        </w:rPr>
      </w:pPr>
    </w:p>
    <w:p w14:paraId="28F43F1D">
      <w:pPr>
        <w:spacing w:line="360" w:lineRule="auto"/>
        <w:ind w:firstLine="1438" w:firstLineChars="398"/>
        <w:rPr>
          <w:rFonts w:hint="eastAsia" w:ascii="宋体" w:hAnsi="宋体"/>
          <w:b/>
          <w:color w:val="auto"/>
          <w:sz w:val="36"/>
          <w:highlight w:val="none"/>
        </w:rPr>
      </w:pPr>
    </w:p>
    <w:p w14:paraId="36A8CB92">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XM2026</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0020</w:t>
      </w:r>
    </w:p>
    <w:p w14:paraId="4A3142B3">
      <w:pP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称：202</w:t>
      </w:r>
      <w:r>
        <w:rPr>
          <w:rFonts w:hint="eastAsia" w:ascii="宋体" w:hAnsi="宋体"/>
          <w:b/>
          <w:color w:val="auto"/>
          <w:sz w:val="36"/>
          <w:highlight w:val="none"/>
          <w:lang w:val="en-US" w:eastAsia="zh-CN"/>
        </w:rPr>
        <w:t>6</w:t>
      </w:r>
      <w:r>
        <w:rPr>
          <w:rFonts w:hint="eastAsia" w:ascii="宋体" w:hAnsi="宋体"/>
          <w:b/>
          <w:color w:val="auto"/>
          <w:sz w:val="36"/>
          <w:highlight w:val="none"/>
        </w:rPr>
        <w:t>年大宗激光</w:t>
      </w:r>
      <w:r>
        <w:rPr>
          <w:rFonts w:hint="eastAsia" w:ascii="宋体" w:hAnsi="宋体"/>
          <w:b/>
          <w:color w:val="auto"/>
          <w:sz w:val="36"/>
          <w:highlight w:val="none"/>
          <w:lang w:eastAsia="zh-CN"/>
        </w:rPr>
        <w:t>一体</w:t>
      </w:r>
      <w:r>
        <w:rPr>
          <w:rFonts w:hint="eastAsia" w:ascii="宋体" w:hAnsi="宋体"/>
          <w:b/>
          <w:color w:val="auto"/>
          <w:sz w:val="36"/>
          <w:highlight w:val="none"/>
        </w:rPr>
        <w:t>机</w:t>
      </w:r>
    </w:p>
    <w:p w14:paraId="3DB803F7">
      <w:pPr>
        <w:spacing w:line="360" w:lineRule="auto"/>
        <w:ind w:firstLine="1438" w:firstLineChars="398"/>
        <w:rPr>
          <w:rFonts w:hint="eastAsia" w:ascii="宋体" w:hAnsi="宋体"/>
          <w:b/>
          <w:color w:val="auto"/>
          <w:sz w:val="36"/>
          <w:highlight w:val="none"/>
        </w:rPr>
      </w:pPr>
    </w:p>
    <w:p w14:paraId="5DE23DF1">
      <w:pPr>
        <w:spacing w:line="360" w:lineRule="auto"/>
        <w:ind w:firstLine="1438" w:firstLineChars="398"/>
        <w:rPr>
          <w:rFonts w:hint="eastAsia" w:ascii="宋体" w:hAnsi="宋体"/>
          <w:b/>
          <w:color w:val="auto"/>
          <w:sz w:val="36"/>
          <w:highlight w:val="none"/>
        </w:rPr>
      </w:pPr>
    </w:p>
    <w:p w14:paraId="0D5304DA">
      <w:pPr>
        <w:spacing w:line="360" w:lineRule="auto"/>
        <w:ind w:firstLine="1438" w:firstLineChars="398"/>
        <w:rPr>
          <w:rFonts w:hint="eastAsia" w:ascii="宋体" w:hAnsi="宋体"/>
          <w:b/>
          <w:color w:val="auto"/>
          <w:sz w:val="36"/>
          <w:highlight w:val="none"/>
        </w:rPr>
      </w:pPr>
    </w:p>
    <w:p w14:paraId="5BB74BBB">
      <w:pPr>
        <w:spacing w:line="360" w:lineRule="auto"/>
        <w:ind w:firstLine="1438" w:firstLineChars="398"/>
        <w:rPr>
          <w:rFonts w:hint="eastAsia" w:ascii="宋体" w:hAnsi="宋体"/>
          <w:b/>
          <w:color w:val="auto"/>
          <w:sz w:val="36"/>
          <w:highlight w:val="none"/>
        </w:rPr>
      </w:pPr>
    </w:p>
    <w:p w14:paraId="7438BC0E">
      <w:pPr>
        <w:spacing w:line="360" w:lineRule="auto"/>
        <w:ind w:firstLine="1438" w:firstLineChars="398"/>
        <w:rPr>
          <w:rFonts w:hint="eastAsia" w:ascii="宋体" w:hAnsi="宋体"/>
          <w:b/>
          <w:color w:val="auto"/>
          <w:sz w:val="36"/>
          <w:highlight w:val="none"/>
        </w:rPr>
      </w:pPr>
    </w:p>
    <w:p w14:paraId="7B9D3DC2">
      <w:pPr>
        <w:pStyle w:val="6"/>
        <w:ind w:firstLine="1445" w:firstLineChars="400"/>
        <w:jc w:val="left"/>
        <w:rPr>
          <w:rFonts w:hint="eastAsia" w:hAnsi="宋体" w:cs="宋体"/>
          <w:b/>
          <w:color w:val="auto"/>
          <w:spacing w:val="20"/>
          <w:sz w:val="32"/>
          <w:highlight w:val="none"/>
        </w:rPr>
      </w:pPr>
      <w:r>
        <w:rPr>
          <w:rFonts w:hint="eastAsia" w:hAnsi="宋体" w:cs="宋体"/>
          <w:b/>
          <w:color w:val="auto"/>
          <w:spacing w:val="20"/>
          <w:sz w:val="32"/>
          <w:highlight w:val="none"/>
        </w:rPr>
        <w:t>使用单位：</w:t>
      </w:r>
      <w:r>
        <w:rPr>
          <w:rFonts w:hint="eastAsia" w:hAnsi="宋体"/>
          <w:b/>
          <w:color w:val="auto"/>
          <w:spacing w:val="20"/>
          <w:sz w:val="32"/>
          <w:highlight w:val="none"/>
        </w:rPr>
        <w:t>厦门市政府机关事业单位和福建省内其他终端用户</w:t>
      </w:r>
    </w:p>
    <w:p w14:paraId="6119483C">
      <w:pPr>
        <w:pStyle w:val="6"/>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6B5EFC11">
      <w:pPr>
        <w:pStyle w:val="6"/>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5CA7B64E">
      <w:pPr>
        <w:spacing w:line="360" w:lineRule="auto"/>
        <w:ind w:firstLine="1438" w:firstLineChars="398"/>
        <w:rPr>
          <w:rFonts w:hint="eastAsia" w:ascii="宋体" w:hAnsi="宋体"/>
          <w:b/>
          <w:color w:val="auto"/>
          <w:sz w:val="36"/>
          <w:highlight w:val="none"/>
        </w:rPr>
      </w:pPr>
    </w:p>
    <w:p w14:paraId="201ADB72">
      <w:pPr>
        <w:pStyle w:val="6"/>
        <w:spacing w:line="360" w:lineRule="auto"/>
        <w:jc w:val="center"/>
        <w:outlineLvl w:val="9"/>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272B1B98">
      <w:pPr>
        <w:pStyle w:val="6"/>
        <w:spacing w:line="360" w:lineRule="auto"/>
        <w:jc w:val="center"/>
        <w:outlineLvl w:val="9"/>
        <w:rPr>
          <w:rFonts w:hint="eastAsia" w:hAnsi="宋体"/>
          <w:b/>
          <w:color w:val="auto"/>
          <w:sz w:val="32"/>
          <w:highlight w:val="none"/>
        </w:rPr>
      </w:pPr>
    </w:p>
    <w:p w14:paraId="434C0CF8">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0A4D185C">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453A085D">
      <w:pPr>
        <w:rPr>
          <w:rFonts w:hint="eastAsia" w:ascii="宋体" w:hAnsi="宋体" w:eastAsia="宋体" w:cs="宋体"/>
          <w:color w:val="auto"/>
          <w:sz w:val="24"/>
          <w:szCs w:val="24"/>
          <w:highlight w:val="none"/>
        </w:rPr>
      </w:pPr>
    </w:p>
    <w:p w14:paraId="431625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5F0BC8C3">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75E864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099E272F">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786C7E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6BFC5F0E">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0D7256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6D841D0D">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7D33AC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111671C3">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1D703B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14:paraId="610F20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487F40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4DF611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58E01AB4">
      <w:pPr>
        <w:spacing w:line="360" w:lineRule="auto"/>
        <w:ind w:firstLine="480" w:firstLineChars="200"/>
        <w:rPr>
          <w:rFonts w:hint="eastAsia" w:ascii="宋体" w:hAnsi="宋体" w:eastAsia="宋体" w:cs="宋体"/>
          <w:color w:val="auto"/>
          <w:sz w:val="24"/>
          <w:szCs w:val="24"/>
          <w:highlight w:val="none"/>
        </w:rPr>
      </w:pPr>
    </w:p>
    <w:p w14:paraId="144C97AA">
      <w:pPr>
        <w:spacing w:line="360" w:lineRule="auto"/>
        <w:ind w:firstLine="480" w:firstLineChars="200"/>
        <w:rPr>
          <w:rFonts w:hint="eastAsia" w:ascii="宋体" w:hAnsi="宋体" w:eastAsia="宋体" w:cs="宋体"/>
          <w:color w:val="auto"/>
          <w:sz w:val="24"/>
          <w:szCs w:val="24"/>
          <w:highlight w:val="none"/>
        </w:rPr>
      </w:pPr>
    </w:p>
    <w:p w14:paraId="275BCDD7">
      <w:pPr>
        <w:spacing w:line="360" w:lineRule="auto"/>
        <w:ind w:firstLine="480" w:firstLineChars="200"/>
        <w:rPr>
          <w:rFonts w:hint="eastAsia" w:ascii="宋体" w:hAnsi="宋体" w:eastAsia="宋体" w:cs="宋体"/>
          <w:color w:val="auto"/>
          <w:sz w:val="24"/>
          <w:szCs w:val="24"/>
          <w:highlight w:val="none"/>
        </w:rPr>
      </w:pPr>
    </w:p>
    <w:p w14:paraId="777A685C">
      <w:pPr>
        <w:spacing w:line="360" w:lineRule="auto"/>
        <w:ind w:firstLine="480" w:firstLineChars="200"/>
        <w:rPr>
          <w:rFonts w:hint="eastAsia" w:ascii="宋体" w:hAnsi="宋体" w:eastAsia="宋体" w:cs="宋体"/>
          <w:color w:val="auto"/>
          <w:sz w:val="24"/>
          <w:szCs w:val="24"/>
          <w:highlight w:val="none"/>
        </w:rPr>
      </w:pPr>
    </w:p>
    <w:p w14:paraId="184D0852">
      <w:pPr>
        <w:spacing w:line="360" w:lineRule="auto"/>
        <w:ind w:firstLine="0" w:firstLineChars="0"/>
        <w:rPr>
          <w:rFonts w:hint="eastAsia" w:ascii="宋体" w:hAnsi="宋体" w:eastAsia="宋体" w:cs="宋体"/>
          <w:color w:val="auto"/>
          <w:sz w:val="24"/>
          <w:szCs w:val="24"/>
          <w:highlight w:val="none"/>
        </w:rPr>
      </w:pPr>
    </w:p>
    <w:p w14:paraId="6E2049F0">
      <w:pPr>
        <w:pStyle w:val="6"/>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  目   录</w:t>
      </w:r>
    </w:p>
    <w:p w14:paraId="71B361DE">
      <w:pPr>
        <w:pStyle w:val="3"/>
        <w:snapToGrid w:val="0"/>
        <w:spacing w:line="360" w:lineRule="auto"/>
        <w:ind w:firstLine="0"/>
        <w:rPr>
          <w:rFonts w:hint="eastAsia" w:ascii="宋体" w:hAnsi="宋体" w:eastAsia="宋体" w:cs="宋体"/>
          <w:color w:val="auto"/>
          <w:sz w:val="24"/>
          <w:szCs w:val="24"/>
          <w:highlight w:val="none"/>
        </w:rPr>
      </w:pPr>
    </w:p>
    <w:p w14:paraId="42EB8BFA">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6F26B84E">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17830B3A">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21AB7662">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4C92FC1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3309532C">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78E19C7E">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518CF094">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30F69975">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53DD1E4C">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06BA98C0">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67E6A267">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2847886A">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2576A3E6">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7CB7AD4C">
      <w:pPr>
        <w:pStyle w:val="3"/>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425" w:num="1"/>
          <w:docGrid w:type="lines" w:linePitch="312" w:charSpace="0"/>
        </w:sectPr>
      </w:pPr>
    </w:p>
    <w:p w14:paraId="69C95B8B">
      <w:pPr>
        <w:pStyle w:val="38"/>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59EA90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u w:val="single"/>
        </w:rPr>
        <w:t>202</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年大宗激光</w:t>
      </w:r>
      <w:r>
        <w:rPr>
          <w:rFonts w:hint="eastAsia" w:ascii="宋体" w:hAnsi="宋体" w:cs="宋体"/>
          <w:color w:val="auto"/>
          <w:sz w:val="24"/>
          <w:szCs w:val="24"/>
          <w:highlight w:val="none"/>
          <w:u w:val="single"/>
          <w:lang w:eastAsia="zh-CN"/>
        </w:rPr>
        <w:t>一体</w:t>
      </w:r>
      <w:r>
        <w:rPr>
          <w:rFonts w:hint="eastAsia" w:ascii="宋体" w:hAnsi="宋体" w:eastAsia="宋体" w:cs="宋体"/>
          <w:color w:val="auto"/>
          <w:sz w:val="24"/>
          <w:szCs w:val="24"/>
          <w:highlight w:val="none"/>
          <w:u w:val="single"/>
        </w:rPr>
        <w:t>机】</w:t>
      </w:r>
      <w:r>
        <w:rPr>
          <w:rFonts w:hint="eastAsia" w:ascii="宋体" w:hAnsi="宋体" w:eastAsia="宋体" w:cs="宋体"/>
          <w:color w:val="auto"/>
          <w:sz w:val="24"/>
          <w:szCs w:val="24"/>
          <w:highlight w:val="none"/>
        </w:rPr>
        <w:t>货物（或服务）进行国内公开招标，现欢迎国内合格的投标人前来投标。</w:t>
      </w:r>
    </w:p>
    <w:p w14:paraId="6175199A">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0020</w:t>
      </w:r>
      <w:r>
        <w:rPr>
          <w:rFonts w:hint="eastAsia" w:ascii="宋体" w:hAnsi="宋体" w:eastAsia="宋体" w:cs="宋体"/>
          <w:color w:val="auto"/>
          <w:sz w:val="24"/>
          <w:szCs w:val="24"/>
          <w:highlight w:val="none"/>
          <w:u w:val="single"/>
        </w:rPr>
        <w:t>。</w:t>
      </w:r>
    </w:p>
    <w:p w14:paraId="650141D8">
      <w:pP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5150A3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val="en-US" w:eastAsia="zh-CN"/>
        </w:rPr>
        <w:t>2026年6月26日</w:t>
      </w:r>
      <w:r>
        <w:rPr>
          <w:rFonts w:hint="eastAsia" w:ascii="宋体" w:hAnsi="宋体" w:eastAsia="宋体" w:cs="宋体"/>
          <w:color w:val="auto"/>
          <w:sz w:val="24"/>
          <w:szCs w:val="24"/>
          <w:highlight w:val="none"/>
        </w:rPr>
        <w:t>至</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14:paraId="4AD817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1DE650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73BA4042">
      <w:pPr>
        <w:pStyle w:val="6"/>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4、招标文件售价：每个合同包</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元人民币，售后不退。</w:t>
      </w:r>
    </w:p>
    <w:p w14:paraId="0EB6BD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下午13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（北京时间）之前登录厦门招投标网上传投标文件。已上传但未提示上传成功的投标无效。</w:t>
      </w:r>
    </w:p>
    <w:p w14:paraId="0A7A79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0AC53BD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8"/>
          <w:rFonts w:ascii="Helvetica" w:hAnsi="Helvetica" w:eastAsia="Helvetica" w:cs="Helvetica"/>
          <w:b w:val="0"/>
          <w:bCs w:val="0"/>
          <w:color w:val="auto"/>
          <w:sz w:val="24"/>
          <w:szCs w:val="24"/>
          <w:highlight w:val="none"/>
          <w:shd w:val="clear" w:color="auto" w:fill="FFFFFF"/>
        </w:rPr>
        <w:t>数字证书办理</w:t>
      </w:r>
      <w:r>
        <w:rPr>
          <w:rStyle w:val="18"/>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24CD9A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下午13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（北京时间）于</w:t>
      </w:r>
      <w:r>
        <w:rPr>
          <w:rFonts w:hint="eastAsia" w:ascii="宋体" w:hAnsi="宋体" w:cs="宋体"/>
          <w:b/>
          <w:color w:val="auto"/>
          <w:sz w:val="24"/>
          <w:szCs w:val="24"/>
          <w:highlight w:val="none"/>
          <w:u w:val="single"/>
        </w:rPr>
        <w:t>厦门市湖里区云顶北路842号</w:t>
      </w:r>
      <w:r>
        <w:rPr>
          <w:rFonts w:hint="eastAsia" w:ascii="宋体" w:hAnsi="宋体" w:cs="宋体"/>
          <w:b/>
          <w:color w:val="auto"/>
          <w:sz w:val="24"/>
          <w:szCs w:val="24"/>
          <w:highlight w:val="none"/>
          <w:u w:val="single"/>
          <w:lang w:eastAsia="zh-CN"/>
        </w:rPr>
        <w:t>厦门市政务服务中心</w:t>
      </w:r>
      <w:r>
        <w:rPr>
          <w:rFonts w:hint="eastAsia" w:ascii="宋体" w:hAnsi="宋体" w:cs="宋体"/>
          <w:b/>
          <w:color w:val="auto"/>
          <w:sz w:val="24"/>
          <w:szCs w:val="24"/>
          <w:highlight w:val="none"/>
          <w:u w:val="single"/>
        </w:rPr>
        <w:t>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w:t>
      </w:r>
      <w:r>
        <w:rPr>
          <w:rFonts w:hint="eastAsia" w:ascii="宋体" w:hAnsi="宋体" w:cs="宋体"/>
          <w:b/>
          <w:color w:val="auto"/>
          <w:sz w:val="24"/>
          <w:szCs w:val="24"/>
          <w:highlight w:val="none"/>
          <w:u w:val="single"/>
          <w:lang w:val="en-US" w:eastAsia="zh-CN"/>
        </w:rPr>
        <w:t>3</w:t>
      </w:r>
      <w:r>
        <w:rPr>
          <w:rFonts w:hint="eastAsia" w:ascii="宋体" w:hAnsi="宋体" w:cs="宋体"/>
          <w:b/>
          <w:color w:val="auto"/>
          <w:sz w:val="24"/>
          <w:szCs w:val="24"/>
          <w:highlight w:val="none"/>
          <w:u w:val="single"/>
        </w:rPr>
        <w:t>（C40</w:t>
      </w:r>
      <w:r>
        <w:rPr>
          <w:rFonts w:hint="eastAsia" w:ascii="宋体" w:hAnsi="宋体" w:cs="宋体"/>
          <w:b/>
          <w:color w:val="auto"/>
          <w:sz w:val="24"/>
          <w:szCs w:val="24"/>
          <w:highlight w:val="none"/>
          <w:u w:val="single"/>
          <w:lang w:val="en-US" w:eastAsia="zh-CN"/>
        </w:rPr>
        <w:t>1</w:t>
      </w:r>
      <w:r>
        <w:rPr>
          <w:rFonts w:hint="eastAsia" w:ascii="宋体" w:hAnsi="宋体" w:cs="宋体"/>
          <w:b/>
          <w:color w:val="auto"/>
          <w:sz w:val="24"/>
          <w:szCs w:val="24"/>
          <w:highlight w:val="none"/>
          <w:u w:val="single"/>
        </w:rPr>
        <w:t>）</w:t>
      </w:r>
      <w:r>
        <w:rPr>
          <w:rFonts w:hint="eastAsia" w:ascii="宋体" w:hAnsi="宋体" w:eastAsia="宋体" w:cs="宋体"/>
          <w:color w:val="auto"/>
          <w:sz w:val="24"/>
          <w:szCs w:val="24"/>
          <w:highlight w:val="none"/>
        </w:rPr>
        <w:t>进行公开开标。投标人可登陆厦门招投标网查看开标全过程。</w:t>
      </w:r>
    </w:p>
    <w:p w14:paraId="2CAC9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7、本项目（接受）联合体投标。</w:t>
      </w:r>
    </w:p>
    <w:p w14:paraId="5794992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625E5510">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29E400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4F66F77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8"/>
          <w:rFonts w:ascii="Helvetica" w:hAnsi="Helvetica" w:eastAsia="Helvetica" w:cs="Helvetica"/>
          <w:color w:val="auto"/>
          <w:sz w:val="24"/>
          <w:szCs w:val="24"/>
          <w:highlight w:val="none"/>
          <w:shd w:val="clear" w:color="auto" w:fill="FFFFFF"/>
        </w:rPr>
        <w:t>需办理数字证书</w:t>
      </w:r>
      <w:r>
        <w:rPr>
          <w:rStyle w:val="18"/>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65319FFC">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5"/>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796260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4558031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2D29FEA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57A2FCB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76AEC4D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3276" w:type="dxa"/>
            <w:noWrap w:val="0"/>
            <w:vAlign w:val="center"/>
          </w:tcPr>
          <w:p w14:paraId="35F257E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59AEC8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315E3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24B5B9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22A05B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傅先生</w:t>
            </w:r>
          </w:p>
          <w:p w14:paraId="1180DE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黄小姐</w:t>
            </w:r>
          </w:p>
        </w:tc>
        <w:tc>
          <w:tcPr>
            <w:tcW w:w="3190" w:type="dxa"/>
            <w:noWrap w:val="0"/>
            <w:vAlign w:val="center"/>
          </w:tcPr>
          <w:p w14:paraId="01FEF25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3276" w:type="dxa"/>
            <w:noWrap w:val="0"/>
            <w:vAlign w:val="center"/>
          </w:tcPr>
          <w:p w14:paraId="603D9A9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0592-2298136、5721295</w:t>
            </w:r>
          </w:p>
          <w:p w14:paraId="106FBF23">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0A6A58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18268F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365C00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1F8AFFB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3851644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3276" w:type="dxa"/>
            <w:noWrap w:val="0"/>
            <w:vAlign w:val="center"/>
          </w:tcPr>
          <w:p w14:paraId="79B726D7">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351126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647C1E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017110D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694AB7C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3CA842A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3276" w:type="dxa"/>
            <w:noWrap w:val="0"/>
            <w:vAlign w:val="center"/>
          </w:tcPr>
          <w:p w14:paraId="35E52255">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18B503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30D6D0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1CF82D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7125E0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2733BF5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3276" w:type="dxa"/>
            <w:noWrap w:val="0"/>
            <w:vAlign w:val="center"/>
          </w:tcPr>
          <w:p w14:paraId="5B6423C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461AF0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8D711A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7DA3E82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08576C0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5A3C9677">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3276" w:type="dxa"/>
            <w:noWrap w:val="0"/>
            <w:vAlign w:val="center"/>
          </w:tcPr>
          <w:p w14:paraId="1FC6F30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0E9E5F5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5156E8C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127EED1C">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348F01EA">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546B37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1837ECC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0094F71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7C817E2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1BE856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57B2C3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329C5C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0B694A9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0A627B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7D282B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6055E74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41EE61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094AA5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5F7983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2D8B75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7B25CD55">
      <w:pPr>
        <w:tabs>
          <w:tab w:val="left" w:pos="1140"/>
        </w:tabs>
        <w:spacing w:line="360" w:lineRule="auto"/>
        <w:ind w:firstLine="480" w:firstLineChars="200"/>
        <w:rPr>
          <w:rFonts w:hint="eastAsia" w:ascii="宋体" w:hAnsi="宋体" w:eastAsia="宋体" w:cs="宋体"/>
          <w:color w:val="auto"/>
          <w:sz w:val="24"/>
          <w:szCs w:val="24"/>
          <w:highlight w:val="none"/>
        </w:rPr>
      </w:pPr>
    </w:p>
    <w:p w14:paraId="4EE444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33AC9C08">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1E70E767">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633B8607">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65F501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55925EEA">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4ADBDFA0">
      <w:pPr>
        <w:tabs>
          <w:tab w:val="left" w:pos="2775"/>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6E435101">
      <w:pPr>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合同款项事宜联系人：</w:t>
      </w:r>
      <w:r>
        <w:rPr>
          <w:rFonts w:hint="eastAsia" w:ascii="宋体" w:hAnsi="宋体" w:cs="宋体"/>
          <w:b/>
          <w:bCs/>
          <w:color w:val="auto"/>
          <w:kern w:val="0"/>
          <w:sz w:val="24"/>
          <w:szCs w:val="24"/>
          <w:highlight w:val="none"/>
          <w:lang w:eastAsia="zh-CN"/>
        </w:rPr>
        <w:t>郑小姐</w:t>
      </w:r>
      <w:r>
        <w:rPr>
          <w:rFonts w:hint="eastAsia" w:ascii="宋体" w:hAnsi="宋体" w:cs="宋体"/>
          <w:b/>
          <w:bCs/>
          <w:color w:val="auto"/>
          <w:kern w:val="0"/>
          <w:sz w:val="24"/>
          <w:szCs w:val="24"/>
          <w:highlight w:val="none"/>
          <w:lang w:val="en-US" w:eastAsia="zh-CN"/>
        </w:rPr>
        <w:t>0592-5700272</w:t>
      </w:r>
    </w:p>
    <w:p w14:paraId="530BA156">
      <w:pPr>
        <w:tabs>
          <w:tab w:val="left" w:pos="2775"/>
        </w:tabs>
        <w:spacing w:line="360" w:lineRule="auto"/>
        <w:ind w:firstLine="480"/>
        <w:rPr>
          <w:rFonts w:hint="eastAsia" w:ascii="宋体" w:hAnsi="宋体" w:eastAsia="宋体" w:cs="宋体"/>
          <w:color w:val="auto"/>
          <w:sz w:val="24"/>
          <w:szCs w:val="24"/>
          <w:highlight w:val="none"/>
        </w:rPr>
      </w:pPr>
    </w:p>
    <w:p w14:paraId="1967FF0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00039AF">
      <w:pPr>
        <w:spacing w:line="360" w:lineRule="auto"/>
        <w:rPr>
          <w:rFonts w:hint="eastAsia" w:ascii="宋体" w:hAnsi="宋体" w:eastAsia="宋体" w:cs="宋体"/>
          <w:color w:val="auto"/>
          <w:sz w:val="24"/>
          <w:szCs w:val="24"/>
          <w:highlight w:val="none"/>
        </w:rPr>
      </w:pPr>
    </w:p>
    <w:p w14:paraId="036C32A8">
      <w:pPr>
        <w:spacing w:line="360" w:lineRule="auto"/>
        <w:rPr>
          <w:rFonts w:hint="eastAsia" w:ascii="宋体" w:hAnsi="宋体" w:eastAsia="宋体" w:cs="宋体"/>
          <w:color w:val="auto"/>
          <w:sz w:val="24"/>
          <w:szCs w:val="24"/>
          <w:highlight w:val="none"/>
        </w:rPr>
      </w:pPr>
    </w:p>
    <w:p w14:paraId="55868F11">
      <w:pPr>
        <w:spacing w:line="360" w:lineRule="auto"/>
        <w:rPr>
          <w:rFonts w:hint="eastAsia" w:ascii="宋体" w:hAnsi="宋体" w:eastAsia="宋体" w:cs="宋体"/>
          <w:color w:val="auto"/>
          <w:sz w:val="24"/>
          <w:szCs w:val="24"/>
          <w:highlight w:val="none"/>
        </w:rPr>
      </w:pPr>
    </w:p>
    <w:p w14:paraId="54C5EB21">
      <w:pPr>
        <w:spacing w:line="360" w:lineRule="auto"/>
        <w:rPr>
          <w:rFonts w:hint="eastAsia" w:ascii="宋体" w:hAnsi="宋体" w:eastAsia="宋体" w:cs="宋体"/>
          <w:color w:val="auto"/>
          <w:sz w:val="24"/>
          <w:szCs w:val="24"/>
          <w:highlight w:val="none"/>
        </w:rPr>
      </w:pPr>
    </w:p>
    <w:p w14:paraId="599341F8">
      <w:pPr>
        <w:spacing w:line="360" w:lineRule="auto"/>
        <w:rPr>
          <w:rFonts w:hint="eastAsia" w:ascii="宋体" w:hAnsi="宋体" w:eastAsia="宋体" w:cs="宋体"/>
          <w:color w:val="auto"/>
          <w:sz w:val="24"/>
          <w:szCs w:val="24"/>
          <w:highlight w:val="none"/>
        </w:rPr>
      </w:pPr>
    </w:p>
    <w:p w14:paraId="46B04C46">
      <w:pPr>
        <w:spacing w:line="360" w:lineRule="auto"/>
        <w:rPr>
          <w:rFonts w:hint="eastAsia" w:ascii="宋体" w:hAnsi="宋体" w:eastAsia="宋体" w:cs="宋体"/>
          <w:color w:val="auto"/>
          <w:sz w:val="24"/>
          <w:szCs w:val="24"/>
          <w:highlight w:val="none"/>
        </w:rPr>
      </w:pPr>
    </w:p>
    <w:p w14:paraId="1D54CDE6">
      <w:pPr>
        <w:spacing w:line="360" w:lineRule="auto"/>
        <w:rPr>
          <w:rFonts w:hint="eastAsia" w:ascii="宋体" w:hAnsi="宋体" w:eastAsia="宋体" w:cs="宋体"/>
          <w:color w:val="auto"/>
          <w:sz w:val="24"/>
          <w:szCs w:val="24"/>
          <w:highlight w:val="none"/>
        </w:rPr>
      </w:pPr>
    </w:p>
    <w:p w14:paraId="09E52337">
      <w:pPr>
        <w:spacing w:line="360" w:lineRule="auto"/>
        <w:rPr>
          <w:rFonts w:hint="eastAsia" w:ascii="宋体" w:hAnsi="宋体" w:eastAsia="宋体" w:cs="宋体"/>
          <w:color w:val="auto"/>
          <w:sz w:val="24"/>
          <w:szCs w:val="24"/>
          <w:highlight w:val="none"/>
        </w:rPr>
      </w:pPr>
    </w:p>
    <w:p w14:paraId="0D886205">
      <w:pPr>
        <w:spacing w:line="360" w:lineRule="auto"/>
        <w:rPr>
          <w:rFonts w:hint="eastAsia" w:ascii="宋体" w:hAnsi="宋体" w:eastAsia="宋体" w:cs="宋体"/>
          <w:color w:val="auto"/>
          <w:sz w:val="24"/>
          <w:szCs w:val="24"/>
          <w:highlight w:val="none"/>
        </w:rPr>
      </w:pPr>
    </w:p>
    <w:p w14:paraId="41FDFE10">
      <w:pPr>
        <w:spacing w:line="360" w:lineRule="auto"/>
        <w:rPr>
          <w:rFonts w:hint="eastAsia" w:ascii="宋体" w:hAnsi="宋体" w:eastAsia="宋体" w:cs="宋体"/>
          <w:color w:val="auto"/>
          <w:sz w:val="24"/>
          <w:szCs w:val="24"/>
          <w:highlight w:val="none"/>
        </w:rPr>
      </w:pPr>
    </w:p>
    <w:p w14:paraId="791489B7">
      <w:pPr>
        <w:spacing w:line="360" w:lineRule="auto"/>
        <w:rPr>
          <w:rFonts w:hint="eastAsia" w:ascii="宋体" w:hAnsi="宋体" w:eastAsia="宋体" w:cs="宋体"/>
          <w:color w:val="auto"/>
          <w:sz w:val="24"/>
          <w:szCs w:val="24"/>
          <w:highlight w:val="none"/>
        </w:rPr>
      </w:pPr>
    </w:p>
    <w:p w14:paraId="533E5A45">
      <w:pPr>
        <w:spacing w:line="360" w:lineRule="auto"/>
        <w:rPr>
          <w:rFonts w:hint="eastAsia" w:ascii="宋体" w:hAnsi="宋体" w:eastAsia="宋体" w:cs="宋体"/>
          <w:color w:val="auto"/>
          <w:sz w:val="24"/>
          <w:szCs w:val="24"/>
          <w:highlight w:val="none"/>
        </w:rPr>
      </w:pPr>
    </w:p>
    <w:p w14:paraId="501615D9">
      <w:pPr>
        <w:spacing w:line="360" w:lineRule="auto"/>
        <w:rPr>
          <w:rFonts w:hint="eastAsia" w:ascii="宋体" w:hAnsi="宋体" w:eastAsia="宋体" w:cs="宋体"/>
          <w:color w:val="auto"/>
          <w:sz w:val="24"/>
          <w:szCs w:val="24"/>
          <w:highlight w:val="none"/>
        </w:rPr>
      </w:pPr>
    </w:p>
    <w:p w14:paraId="7297B876">
      <w:pPr>
        <w:spacing w:line="360" w:lineRule="auto"/>
        <w:rPr>
          <w:rFonts w:hint="eastAsia" w:ascii="宋体" w:hAnsi="宋体" w:eastAsia="宋体" w:cs="宋体"/>
          <w:color w:val="auto"/>
          <w:sz w:val="24"/>
          <w:szCs w:val="24"/>
          <w:highlight w:val="none"/>
        </w:rPr>
      </w:pPr>
    </w:p>
    <w:p w14:paraId="0F21FD37">
      <w:pPr>
        <w:spacing w:line="360" w:lineRule="auto"/>
        <w:rPr>
          <w:rFonts w:hint="eastAsia" w:ascii="宋体" w:hAnsi="宋体" w:eastAsia="宋体" w:cs="宋体"/>
          <w:color w:val="auto"/>
          <w:sz w:val="32"/>
          <w:szCs w:val="32"/>
          <w:highlight w:val="none"/>
        </w:rPr>
      </w:pPr>
    </w:p>
    <w:p w14:paraId="29968474">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1CFAD7B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5"/>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1000"/>
        <w:gridCol w:w="1850"/>
        <w:gridCol w:w="883"/>
        <w:gridCol w:w="1507"/>
        <w:gridCol w:w="1080"/>
        <w:gridCol w:w="2027"/>
      </w:tblGrid>
      <w:tr w14:paraId="13E3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66" w:type="dxa"/>
            <w:tcBorders>
              <w:top w:val="single" w:color="auto" w:sz="4" w:space="0"/>
              <w:left w:val="single" w:color="auto" w:sz="4" w:space="0"/>
              <w:bottom w:val="single" w:color="auto" w:sz="4" w:space="0"/>
              <w:right w:val="single" w:color="auto" w:sz="4" w:space="0"/>
            </w:tcBorders>
            <w:noWrap w:val="0"/>
            <w:vAlign w:val="center"/>
          </w:tcPr>
          <w:p w14:paraId="1E658AFE">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1000" w:type="dxa"/>
            <w:tcBorders>
              <w:top w:val="single" w:color="auto" w:sz="4" w:space="0"/>
              <w:left w:val="single" w:color="auto" w:sz="4" w:space="0"/>
              <w:bottom w:val="single" w:color="auto" w:sz="4" w:space="0"/>
              <w:right w:val="single" w:color="auto" w:sz="4" w:space="0"/>
            </w:tcBorders>
            <w:noWrap w:val="0"/>
            <w:vAlign w:val="center"/>
          </w:tcPr>
          <w:p w14:paraId="51E0A083">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460326BF">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883" w:type="dxa"/>
            <w:tcBorders>
              <w:top w:val="single" w:color="auto" w:sz="4" w:space="0"/>
              <w:left w:val="single" w:color="auto" w:sz="4" w:space="0"/>
              <w:bottom w:val="single" w:color="auto" w:sz="4" w:space="0"/>
              <w:right w:val="single" w:color="auto" w:sz="4" w:space="0"/>
            </w:tcBorders>
            <w:noWrap w:val="0"/>
            <w:vAlign w:val="center"/>
          </w:tcPr>
          <w:p w14:paraId="6E475D6D">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507" w:type="dxa"/>
            <w:tcBorders>
              <w:top w:val="single" w:color="auto" w:sz="4" w:space="0"/>
              <w:left w:val="single" w:color="auto" w:sz="4" w:space="0"/>
              <w:bottom w:val="single" w:color="auto" w:sz="4" w:space="0"/>
              <w:right w:val="single" w:color="auto" w:sz="4" w:space="0"/>
            </w:tcBorders>
            <w:noWrap w:val="0"/>
            <w:vAlign w:val="center"/>
          </w:tcPr>
          <w:p w14:paraId="5ADFB0D2">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3A807E">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1D65ABB1">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425A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66" w:type="dxa"/>
            <w:vMerge w:val="restart"/>
            <w:tcBorders>
              <w:top w:val="single" w:color="auto" w:sz="4" w:space="0"/>
              <w:left w:val="single" w:color="auto" w:sz="4" w:space="0"/>
              <w:right w:val="single" w:color="auto" w:sz="4" w:space="0"/>
            </w:tcBorders>
            <w:noWrap w:val="0"/>
            <w:vAlign w:val="center"/>
          </w:tcPr>
          <w:p w14:paraId="7B59D617">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rPr>
              <w:t>XM</w:t>
            </w:r>
            <w:r>
              <w:rPr>
                <w:rFonts w:hint="eastAsia" w:ascii="宋体" w:hAnsi="宋体" w:eastAsia="宋体" w:cs="宋体"/>
                <w:b w:val="0"/>
                <w:bCs w:val="0"/>
                <w:color w:val="auto"/>
                <w:sz w:val="24"/>
                <w:szCs w:val="24"/>
                <w:highlight w:val="none"/>
                <w:lang w:eastAsia="zh-CN"/>
              </w:rPr>
              <w:t>2026</w:t>
            </w:r>
            <w:r>
              <w:rPr>
                <w:rFonts w:hint="eastAsia" w:ascii="宋体" w:hAnsi="宋体" w:eastAsia="宋体" w:cs="宋体"/>
                <w:b w:val="0"/>
                <w:bCs w:val="0"/>
                <w:color w:val="auto"/>
                <w:sz w:val="24"/>
                <w:szCs w:val="24"/>
                <w:highlight w:val="none"/>
              </w:rPr>
              <w:t xml:space="preserve"> -DZ</w:t>
            </w:r>
            <w:r>
              <w:rPr>
                <w:rFonts w:hint="eastAsia" w:ascii="宋体" w:hAnsi="宋体" w:eastAsia="宋体" w:cs="宋体"/>
                <w:b w:val="0"/>
                <w:bCs w:val="0"/>
                <w:color w:val="auto"/>
                <w:sz w:val="24"/>
                <w:szCs w:val="24"/>
                <w:highlight w:val="none"/>
                <w:lang w:val="en-US" w:eastAsia="zh-CN"/>
              </w:rPr>
              <w:t>0020</w:t>
            </w:r>
          </w:p>
        </w:tc>
        <w:tc>
          <w:tcPr>
            <w:tcW w:w="1000" w:type="dxa"/>
            <w:tcBorders>
              <w:top w:val="single" w:color="auto" w:sz="4" w:space="0"/>
              <w:left w:val="single" w:color="auto" w:sz="4" w:space="0"/>
              <w:bottom w:val="single" w:color="auto" w:sz="4" w:space="0"/>
              <w:right w:val="single" w:color="auto" w:sz="4" w:space="0"/>
            </w:tcBorders>
            <w:noWrap w:val="0"/>
            <w:vAlign w:val="center"/>
          </w:tcPr>
          <w:p w14:paraId="738FE89F">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739C0A3A">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2"/>
                <w:sz w:val="24"/>
                <w:szCs w:val="24"/>
                <w:highlight w:val="none"/>
                <w:u w:val="none"/>
                <w:lang w:val="en-US" w:eastAsia="zh-CN" w:bidi="ar"/>
              </w:rPr>
              <w:t>A4幅面黑白三合一（打印/复印/扫描）激光一体机</w:t>
            </w:r>
          </w:p>
        </w:tc>
        <w:tc>
          <w:tcPr>
            <w:tcW w:w="883" w:type="dxa"/>
            <w:tcBorders>
              <w:top w:val="single" w:color="auto" w:sz="4" w:space="0"/>
              <w:left w:val="single" w:color="auto" w:sz="4" w:space="0"/>
              <w:bottom w:val="single" w:color="auto" w:sz="4" w:space="0"/>
              <w:right w:val="single" w:color="auto" w:sz="4" w:space="0"/>
            </w:tcBorders>
            <w:noWrap w:val="0"/>
            <w:vAlign w:val="center"/>
          </w:tcPr>
          <w:p w14:paraId="7AC045E3">
            <w:pPr>
              <w:keepNext w:val="0"/>
              <w:keepLines w:val="0"/>
              <w:widowControl/>
              <w:suppressLineNumbers w:val="0"/>
              <w:tabs>
                <w:tab w:val="center" w:pos="1847"/>
              </w:tabs>
              <w:spacing w:before="0" w:beforeAutospacing="0" w:after="0" w:afterAutospacing="0"/>
              <w:ind w:left="0" w:leftChars="0" w:right="0" w:rightChars="0"/>
              <w:jc w:val="center"/>
              <w:textAlignment w:val="center"/>
              <w:rPr>
                <w:rFonts w:hint="eastAsia" w:ascii="宋体" w:hAnsi="宋体" w:eastAsia="宋体" w:cs="宋体"/>
                <w:b w:val="0"/>
                <w:bCs w:val="0"/>
                <w:color w:val="auto"/>
                <w:sz w:val="24"/>
                <w:szCs w:val="24"/>
                <w:highlight w:val="none"/>
              </w:rPr>
            </w:pPr>
            <w:r>
              <w:rPr>
                <w:rFonts w:hint="eastAsia" w:ascii="宋体" w:hAnsi="宋体" w:cs="宋体"/>
                <w:i w:val="0"/>
                <w:iCs w:val="0"/>
                <w:color w:val="auto"/>
                <w:kern w:val="0"/>
                <w:sz w:val="24"/>
                <w:szCs w:val="24"/>
                <w:highlight w:val="none"/>
                <w:u w:val="none"/>
                <w:lang w:val="en-US" w:eastAsia="zh-CN" w:bidi="ar"/>
              </w:rPr>
              <w:t>900台</w:t>
            </w:r>
          </w:p>
        </w:tc>
        <w:tc>
          <w:tcPr>
            <w:tcW w:w="1507" w:type="dxa"/>
            <w:vMerge w:val="restart"/>
            <w:tcBorders>
              <w:top w:val="single" w:color="auto" w:sz="4" w:space="0"/>
              <w:left w:val="single" w:color="auto" w:sz="4" w:space="0"/>
              <w:right w:val="single" w:color="auto" w:sz="4" w:space="0"/>
            </w:tcBorders>
            <w:noWrap w:val="0"/>
            <w:vAlign w:val="center"/>
          </w:tcPr>
          <w:p w14:paraId="636F221F">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vMerge w:val="restart"/>
            <w:tcBorders>
              <w:top w:val="single" w:color="auto" w:sz="4" w:space="0"/>
              <w:left w:val="single" w:color="auto" w:sz="4" w:space="0"/>
              <w:right w:val="single" w:color="auto" w:sz="4" w:space="0"/>
            </w:tcBorders>
            <w:noWrap w:val="0"/>
            <w:vAlign w:val="center"/>
          </w:tcPr>
          <w:p w14:paraId="3B570835">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2027" w:type="dxa"/>
            <w:vMerge w:val="restart"/>
            <w:tcBorders>
              <w:top w:val="single" w:color="auto" w:sz="4" w:space="0"/>
              <w:left w:val="single" w:color="auto" w:sz="4" w:space="0"/>
              <w:right w:val="single" w:color="auto" w:sz="4" w:space="0"/>
            </w:tcBorders>
            <w:noWrap w:val="0"/>
            <w:vAlign w:val="center"/>
          </w:tcPr>
          <w:p w14:paraId="040AA999">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厦门市政府机关事业单位和福建省内其他终端用户</w:t>
            </w:r>
          </w:p>
        </w:tc>
      </w:tr>
      <w:tr w14:paraId="19B2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66" w:type="dxa"/>
            <w:vMerge w:val="continue"/>
            <w:tcBorders>
              <w:left w:val="single" w:color="auto" w:sz="4" w:space="0"/>
              <w:bottom w:val="single" w:color="auto" w:sz="4" w:space="0"/>
              <w:right w:val="single" w:color="auto" w:sz="4" w:space="0"/>
            </w:tcBorders>
            <w:noWrap w:val="0"/>
            <w:vAlign w:val="center"/>
          </w:tcPr>
          <w:p w14:paraId="64C7B38C">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000" w:type="dxa"/>
            <w:tcBorders>
              <w:top w:val="single" w:color="auto" w:sz="4" w:space="0"/>
              <w:left w:val="single" w:color="auto" w:sz="4" w:space="0"/>
              <w:bottom w:val="single" w:color="auto" w:sz="4" w:space="0"/>
              <w:right w:val="single" w:color="auto" w:sz="4" w:space="0"/>
            </w:tcBorders>
            <w:noWrap w:val="0"/>
            <w:vAlign w:val="center"/>
          </w:tcPr>
          <w:p w14:paraId="5DDFA932">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w:t>
            </w:r>
          </w:p>
        </w:tc>
        <w:tc>
          <w:tcPr>
            <w:tcW w:w="1850" w:type="dxa"/>
            <w:tcBorders>
              <w:top w:val="single" w:color="auto" w:sz="4" w:space="0"/>
              <w:left w:val="single" w:color="auto" w:sz="4" w:space="0"/>
              <w:bottom w:val="single" w:color="auto" w:sz="4" w:space="0"/>
              <w:right w:val="single" w:color="auto" w:sz="4" w:space="0"/>
            </w:tcBorders>
            <w:noWrap w:val="0"/>
            <w:vAlign w:val="center"/>
          </w:tcPr>
          <w:p w14:paraId="62F9CF17">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2"/>
                <w:sz w:val="24"/>
                <w:szCs w:val="24"/>
                <w:highlight w:val="none"/>
                <w:u w:val="none"/>
                <w:lang w:val="en-US" w:eastAsia="zh-CN" w:bidi="ar"/>
              </w:rPr>
              <w:t>A4幅面黑白四合一（打印/复印/扫描/传真）激光一体机</w:t>
            </w:r>
          </w:p>
        </w:tc>
        <w:tc>
          <w:tcPr>
            <w:tcW w:w="883" w:type="dxa"/>
            <w:tcBorders>
              <w:top w:val="single" w:color="auto" w:sz="4" w:space="0"/>
              <w:left w:val="single" w:color="auto" w:sz="4" w:space="0"/>
              <w:bottom w:val="single" w:color="auto" w:sz="4" w:space="0"/>
              <w:right w:val="single" w:color="auto" w:sz="4" w:space="0"/>
            </w:tcBorders>
            <w:noWrap w:val="0"/>
            <w:vAlign w:val="center"/>
          </w:tcPr>
          <w:p w14:paraId="758B8722">
            <w:pPr>
              <w:keepNext w:val="0"/>
              <w:keepLines w:val="0"/>
              <w:widowControl/>
              <w:suppressLineNumbers w:val="0"/>
              <w:tabs>
                <w:tab w:val="center" w:pos="1847"/>
              </w:tabs>
              <w:spacing w:before="0" w:beforeAutospacing="0" w:after="0" w:afterAutospacing="0"/>
              <w:ind w:left="0" w:leftChars="0" w:right="0" w:rightChars="0"/>
              <w:jc w:val="center"/>
              <w:textAlignment w:val="center"/>
              <w:rPr>
                <w:rFonts w:hint="eastAsia" w:ascii="宋体" w:hAnsi="宋体" w:eastAsia="宋体" w:cs="宋体"/>
                <w:b w:val="0"/>
                <w:bCs w:val="0"/>
                <w:color w:val="auto"/>
                <w:sz w:val="24"/>
                <w:szCs w:val="24"/>
                <w:highlight w:val="none"/>
              </w:rPr>
            </w:pP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00</w:t>
            </w:r>
            <w:r>
              <w:rPr>
                <w:rFonts w:hint="eastAsia" w:ascii="宋体" w:hAnsi="宋体" w:cs="宋体"/>
                <w:i w:val="0"/>
                <w:iCs w:val="0"/>
                <w:color w:val="auto"/>
                <w:kern w:val="0"/>
                <w:sz w:val="24"/>
                <w:szCs w:val="24"/>
                <w:highlight w:val="none"/>
                <w:u w:val="none"/>
                <w:lang w:val="en-US" w:eastAsia="zh-CN" w:bidi="ar"/>
              </w:rPr>
              <w:t>台</w:t>
            </w:r>
          </w:p>
        </w:tc>
        <w:tc>
          <w:tcPr>
            <w:tcW w:w="1507" w:type="dxa"/>
            <w:vMerge w:val="continue"/>
            <w:tcBorders>
              <w:left w:val="single" w:color="auto" w:sz="4" w:space="0"/>
              <w:bottom w:val="single" w:color="auto" w:sz="4" w:space="0"/>
              <w:right w:val="single" w:color="auto" w:sz="4" w:space="0"/>
            </w:tcBorders>
            <w:noWrap w:val="0"/>
            <w:vAlign w:val="center"/>
          </w:tcPr>
          <w:p w14:paraId="2991A081">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14:paraId="1C93CE3C">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bottom w:val="single" w:color="auto" w:sz="4" w:space="0"/>
              <w:right w:val="single" w:color="auto" w:sz="4" w:space="0"/>
            </w:tcBorders>
            <w:noWrap w:val="0"/>
            <w:vAlign w:val="center"/>
          </w:tcPr>
          <w:p w14:paraId="37A4C306">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r>
    </w:tbl>
    <w:p w14:paraId="6CA660F1">
      <w:pPr>
        <w:spacing w:line="360" w:lineRule="auto"/>
        <w:jc w:val="both"/>
        <w:rPr>
          <w:rFonts w:hint="eastAsia" w:ascii="宋体" w:hAnsi="宋体" w:eastAsia="宋体" w:cs="宋体"/>
          <w:b/>
          <w:color w:val="auto"/>
          <w:sz w:val="32"/>
          <w:szCs w:val="32"/>
          <w:highlight w:val="none"/>
        </w:rPr>
      </w:pPr>
    </w:p>
    <w:p w14:paraId="33FD4E91">
      <w:pPr>
        <w:pStyle w:val="6"/>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3A8B2E88">
      <w:pPr>
        <w:pStyle w:val="6"/>
        <w:tabs>
          <w:tab w:val="left" w:pos="8360"/>
        </w:tabs>
        <w:spacing w:line="360" w:lineRule="auto"/>
        <w:jc w:val="left"/>
        <w:rPr>
          <w:rFonts w:hint="eastAsia" w:ascii="宋体" w:hAnsi="宋体" w:eastAsia="宋体" w:cs="宋体"/>
          <w:color w:val="auto"/>
          <w:sz w:val="24"/>
          <w:szCs w:val="24"/>
          <w:highlight w:val="none"/>
        </w:rPr>
      </w:pPr>
    </w:p>
    <w:p w14:paraId="5865C318">
      <w:pPr>
        <w:pStyle w:val="6"/>
        <w:tabs>
          <w:tab w:val="left" w:pos="8360"/>
        </w:tabs>
        <w:spacing w:line="360" w:lineRule="auto"/>
        <w:jc w:val="left"/>
        <w:rPr>
          <w:rFonts w:hint="eastAsia" w:ascii="宋体" w:hAnsi="宋体" w:eastAsia="宋体" w:cs="宋体"/>
          <w:color w:val="auto"/>
          <w:sz w:val="24"/>
          <w:szCs w:val="24"/>
          <w:highlight w:val="none"/>
        </w:rPr>
      </w:pPr>
    </w:p>
    <w:p w14:paraId="1D441BB0">
      <w:pPr>
        <w:pStyle w:val="6"/>
        <w:tabs>
          <w:tab w:val="left" w:pos="8360"/>
        </w:tabs>
        <w:spacing w:line="360" w:lineRule="auto"/>
        <w:jc w:val="left"/>
        <w:rPr>
          <w:rFonts w:hint="eastAsia" w:ascii="宋体" w:hAnsi="宋体" w:eastAsia="宋体" w:cs="宋体"/>
          <w:color w:val="auto"/>
          <w:sz w:val="24"/>
          <w:szCs w:val="24"/>
          <w:highlight w:val="none"/>
        </w:rPr>
      </w:pPr>
    </w:p>
    <w:p w14:paraId="09809F4B">
      <w:pPr>
        <w:pStyle w:val="6"/>
        <w:tabs>
          <w:tab w:val="left" w:pos="8360"/>
        </w:tabs>
        <w:spacing w:line="360" w:lineRule="auto"/>
        <w:jc w:val="left"/>
        <w:rPr>
          <w:rFonts w:hint="eastAsia" w:ascii="宋体" w:hAnsi="宋体" w:eastAsia="宋体" w:cs="宋体"/>
          <w:color w:val="auto"/>
          <w:sz w:val="24"/>
          <w:szCs w:val="24"/>
          <w:highlight w:val="none"/>
        </w:rPr>
      </w:pPr>
    </w:p>
    <w:p w14:paraId="60CA5054">
      <w:pPr>
        <w:pStyle w:val="6"/>
        <w:tabs>
          <w:tab w:val="left" w:pos="8360"/>
        </w:tabs>
        <w:spacing w:line="360" w:lineRule="auto"/>
        <w:jc w:val="left"/>
        <w:rPr>
          <w:rFonts w:hint="eastAsia" w:ascii="宋体" w:hAnsi="宋体" w:eastAsia="宋体" w:cs="宋体"/>
          <w:color w:val="auto"/>
          <w:sz w:val="24"/>
          <w:szCs w:val="24"/>
          <w:highlight w:val="none"/>
        </w:rPr>
      </w:pPr>
    </w:p>
    <w:p w14:paraId="245751F0">
      <w:pPr>
        <w:pStyle w:val="6"/>
        <w:tabs>
          <w:tab w:val="left" w:pos="8360"/>
        </w:tabs>
        <w:spacing w:line="360" w:lineRule="auto"/>
        <w:jc w:val="left"/>
        <w:rPr>
          <w:rFonts w:hint="eastAsia" w:ascii="宋体" w:hAnsi="宋体" w:eastAsia="宋体" w:cs="宋体"/>
          <w:color w:val="auto"/>
          <w:sz w:val="24"/>
          <w:szCs w:val="24"/>
          <w:highlight w:val="none"/>
        </w:rPr>
      </w:pPr>
    </w:p>
    <w:p w14:paraId="17558EC2">
      <w:pPr>
        <w:pStyle w:val="6"/>
        <w:tabs>
          <w:tab w:val="left" w:pos="8360"/>
        </w:tabs>
        <w:spacing w:line="360" w:lineRule="auto"/>
        <w:jc w:val="left"/>
        <w:rPr>
          <w:rFonts w:hint="eastAsia" w:ascii="宋体" w:hAnsi="宋体" w:eastAsia="宋体" w:cs="宋体"/>
          <w:color w:val="auto"/>
          <w:sz w:val="24"/>
          <w:szCs w:val="24"/>
          <w:highlight w:val="none"/>
        </w:rPr>
      </w:pPr>
    </w:p>
    <w:p w14:paraId="5225C9BA">
      <w:pPr>
        <w:pStyle w:val="6"/>
        <w:tabs>
          <w:tab w:val="left" w:pos="8360"/>
        </w:tabs>
        <w:spacing w:line="360" w:lineRule="auto"/>
        <w:jc w:val="left"/>
        <w:rPr>
          <w:rFonts w:hint="eastAsia" w:ascii="宋体" w:hAnsi="宋体" w:eastAsia="宋体" w:cs="宋体"/>
          <w:color w:val="auto"/>
          <w:sz w:val="24"/>
          <w:szCs w:val="24"/>
          <w:highlight w:val="none"/>
        </w:rPr>
      </w:pPr>
    </w:p>
    <w:p w14:paraId="1C024AC9">
      <w:pPr>
        <w:pStyle w:val="6"/>
        <w:tabs>
          <w:tab w:val="left" w:pos="8360"/>
        </w:tabs>
        <w:spacing w:line="360" w:lineRule="auto"/>
        <w:jc w:val="left"/>
        <w:rPr>
          <w:rFonts w:hint="eastAsia" w:ascii="宋体" w:hAnsi="宋体" w:eastAsia="宋体" w:cs="宋体"/>
          <w:color w:val="auto"/>
          <w:sz w:val="24"/>
          <w:szCs w:val="24"/>
          <w:highlight w:val="none"/>
        </w:rPr>
      </w:pPr>
    </w:p>
    <w:p w14:paraId="2E6607BA">
      <w:pPr>
        <w:pStyle w:val="3"/>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1A29A71E">
      <w:pPr>
        <w:pStyle w:val="38"/>
        <w:spacing w:line="360"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35941344">
      <w:pPr>
        <w:pStyle w:val="38"/>
        <w:spacing w:line="360" w:lineRule="auto"/>
        <w:jc w:val="center"/>
        <w:outlineLvl w:val="1"/>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0598F2FE">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5"/>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7D10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0260FD5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6C169F8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5AF8D47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57FD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36DE20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4226D9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70AB723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项目名称：2026年大宗激光一体机</w:t>
            </w:r>
          </w:p>
          <w:p w14:paraId="4EDE8471">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606E5B2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76A93BF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项目内容：2026年大宗激光一体机 </w:t>
            </w:r>
          </w:p>
          <w:p w14:paraId="3EAA337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0020</w:t>
            </w:r>
          </w:p>
          <w:p w14:paraId="3522F9A3">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采购预算：</w:t>
            </w:r>
            <w:r>
              <w:rPr>
                <w:rFonts w:hint="eastAsia" w:ascii="宋体" w:hAnsi="宋体" w:cs="宋体"/>
                <w:color w:val="auto"/>
                <w:sz w:val="24"/>
                <w:szCs w:val="24"/>
                <w:highlight w:val="none"/>
                <w:u w:val="single"/>
              </w:rPr>
              <w:t>人民币</w:t>
            </w:r>
            <w:r>
              <w:rPr>
                <w:rFonts w:hint="eastAsia" w:ascii="宋体" w:hAnsi="宋体" w:cs="宋体"/>
                <w:color w:val="auto"/>
                <w:sz w:val="24"/>
                <w:szCs w:val="24"/>
                <w:highlight w:val="none"/>
                <w:u w:val="single"/>
                <w:lang w:val="en-US" w:eastAsia="zh-CN"/>
              </w:rPr>
              <w:t>237</w:t>
            </w:r>
            <w:r>
              <w:rPr>
                <w:rFonts w:hint="eastAsia" w:ascii="宋体" w:hAnsi="宋体" w:cs="宋体"/>
                <w:color w:val="auto"/>
                <w:sz w:val="24"/>
                <w:szCs w:val="24"/>
                <w:highlight w:val="none"/>
                <w:u w:val="single"/>
              </w:rPr>
              <w:t>万元整</w:t>
            </w:r>
          </w:p>
        </w:tc>
      </w:tr>
      <w:tr w14:paraId="6D05A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1D8EFB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614579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61F03BC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1D92848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23A5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845D5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4FDD65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48596BB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cs="宋体"/>
                <w:color w:val="auto"/>
                <w:sz w:val="24"/>
                <w:szCs w:val="24"/>
                <w:highlight w:val="none"/>
                <w:u w:val="single"/>
                <w:lang w:val="en-US" w:eastAsia="zh-CN"/>
              </w:rPr>
              <w:t>18</w:t>
            </w:r>
            <w:r>
              <w:rPr>
                <w:rFonts w:hint="eastAsia" w:ascii="宋体" w:hAnsi="宋体" w:eastAsia="宋体" w:cs="宋体"/>
                <w:color w:val="auto"/>
                <w:sz w:val="24"/>
                <w:szCs w:val="24"/>
                <w:highlight w:val="none"/>
                <w:u w:val="single"/>
              </w:rPr>
              <w:t>0</w:t>
            </w:r>
            <w:r>
              <w:rPr>
                <w:rFonts w:hint="eastAsia" w:ascii="宋体" w:hAnsi="宋体" w:eastAsia="宋体" w:cs="宋体"/>
                <w:color w:val="auto"/>
                <w:sz w:val="24"/>
                <w:szCs w:val="24"/>
                <w:highlight w:val="none"/>
              </w:rPr>
              <w:t>个日历日。</w:t>
            </w:r>
          </w:p>
          <w:p w14:paraId="01A0655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0056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6012B9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6BAB04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3A44B3B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70C21BF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679E676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50AA328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67CAE0D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6310FB1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3470E55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07C1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3CD3CE23">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411A3F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160521E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4EBDC64B">
            <w:pPr>
              <w:pStyle w:val="6"/>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1832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E044C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483309D3">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5CB42FB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1990BE9C">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5"/>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4727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21" w:type="dxa"/>
                  <w:noWrap w:val="0"/>
                  <w:vAlign w:val="top"/>
                </w:tcPr>
                <w:p w14:paraId="209B23E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1A510C8D">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224F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675787D">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73D5B79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5BCA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A047EBD">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227B463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1E91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4C72EA2">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2B541F2A">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3400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F0ABA4A">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685BA3FB">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2842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D968248">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3BB4A8D8">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117D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BCCFD6C">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79B43914">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6CB3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E9E9A68">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37ADCA69">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03ABAF1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r>
              <w:rPr>
                <w:rFonts w:hint="default" w:cs="宋体"/>
                <w:color w:val="auto"/>
                <w:sz w:val="24"/>
                <w:szCs w:val="24"/>
                <w:highlight w:val="none"/>
              </w:rPr>
              <w:t>，中标供应商</w:t>
            </w:r>
            <w:r>
              <w:rPr>
                <w:rFonts w:hint="eastAsia" w:ascii="宋体" w:hAnsi="宋体" w:eastAsia="宋体" w:cs="宋体"/>
                <w:color w:val="auto"/>
                <w:kern w:val="2"/>
                <w:sz w:val="24"/>
                <w:szCs w:val="24"/>
                <w:highlight w:val="none"/>
                <w:lang w:val="en-US" w:eastAsia="zh-CN" w:bidi="ar"/>
              </w:rPr>
              <w:t>最迟在采购单位发出《定货单》之日起10个工作日内向招标代理机构缴交中标服务费。</w:t>
            </w:r>
            <w:r>
              <w:rPr>
                <w:rFonts w:hint="eastAsia" w:ascii="宋体" w:hAnsi="宋体" w:cs="宋体"/>
                <w:color w:val="auto"/>
                <w:sz w:val="24"/>
                <w:szCs w:val="24"/>
                <w:highlight w:val="none"/>
              </w:rPr>
              <w:t>代理</w:t>
            </w:r>
            <w:r>
              <w:rPr>
                <w:rFonts w:hint="eastAsia" w:ascii="宋体" w:hAnsi="宋体" w:eastAsia="宋体" w:cs="宋体"/>
                <w:color w:val="auto"/>
                <w:kern w:val="2"/>
                <w:sz w:val="24"/>
                <w:szCs w:val="24"/>
                <w:highlight w:val="none"/>
                <w:lang w:val="en-US" w:eastAsia="zh-CN" w:bidi="ar"/>
              </w:rPr>
              <w:t>服务费按每个《定货单》金额分别收取，《定货单》金额不予累加</w:t>
            </w:r>
            <w:r>
              <w:rPr>
                <w:rFonts w:hint="eastAsia" w:ascii="宋体" w:hAnsi="宋体" w:eastAsia="宋体" w:cs="宋体"/>
                <w:color w:val="auto"/>
                <w:sz w:val="24"/>
                <w:szCs w:val="24"/>
                <w:highlight w:val="none"/>
              </w:rPr>
              <w:t>。</w:t>
            </w:r>
          </w:p>
          <w:p w14:paraId="6A54DD1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2D69746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3C84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417EF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C7215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105AAC5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监督管理部门：厦门市财政局0592-2858291。</w:t>
            </w:r>
          </w:p>
        </w:tc>
      </w:tr>
      <w:tr w14:paraId="2430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EDD3DB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3CBF5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2790160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078A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02B763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893515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7BF262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4B95C3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10C063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1AF4D9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711C2A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40AD9B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0292B1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482EEF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544015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70DABD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757D00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c.不同投标人存在串通投标的其他情形。</w:t>
            </w:r>
          </w:p>
          <w:p w14:paraId="2783A89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bl>
    <w:p w14:paraId="54DC41E4">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11FAE42D">
      <w:pPr>
        <w:spacing w:line="360" w:lineRule="auto"/>
        <w:jc w:val="center"/>
        <w:rPr>
          <w:rFonts w:hint="eastAsia" w:ascii="宋体" w:hAnsi="宋体" w:eastAsia="宋体" w:cs="宋体"/>
          <w:b/>
          <w:bCs/>
          <w:color w:val="auto"/>
          <w:sz w:val="24"/>
          <w:szCs w:val="24"/>
          <w:highlight w:val="none"/>
          <w:u w:val="single"/>
        </w:rPr>
      </w:pPr>
    </w:p>
    <w:p w14:paraId="15A880EB">
      <w:pPr>
        <w:spacing w:line="360" w:lineRule="auto"/>
        <w:jc w:val="center"/>
        <w:rPr>
          <w:rFonts w:hint="eastAsia" w:ascii="宋体" w:hAnsi="宋体" w:eastAsia="宋体" w:cs="宋体"/>
          <w:b/>
          <w:bCs/>
          <w:color w:val="auto"/>
          <w:sz w:val="24"/>
          <w:szCs w:val="24"/>
          <w:highlight w:val="none"/>
          <w:u w:val="single"/>
        </w:rPr>
      </w:pPr>
    </w:p>
    <w:p w14:paraId="2C12CE9A">
      <w:pPr>
        <w:spacing w:line="360" w:lineRule="auto"/>
        <w:jc w:val="center"/>
        <w:rPr>
          <w:rFonts w:hint="eastAsia" w:ascii="宋体" w:hAnsi="宋体" w:eastAsia="宋体" w:cs="宋体"/>
          <w:b/>
          <w:bCs/>
          <w:color w:val="auto"/>
          <w:sz w:val="24"/>
          <w:szCs w:val="24"/>
          <w:highlight w:val="none"/>
          <w:u w:val="single"/>
        </w:rPr>
      </w:pPr>
    </w:p>
    <w:p w14:paraId="002E9D92">
      <w:pPr>
        <w:spacing w:line="360" w:lineRule="auto"/>
        <w:jc w:val="center"/>
        <w:rPr>
          <w:rFonts w:hint="eastAsia" w:ascii="宋体" w:hAnsi="宋体" w:eastAsia="宋体" w:cs="宋体"/>
          <w:b/>
          <w:bCs/>
          <w:color w:val="auto"/>
          <w:sz w:val="24"/>
          <w:szCs w:val="24"/>
          <w:highlight w:val="none"/>
          <w:u w:val="single"/>
        </w:rPr>
      </w:pPr>
    </w:p>
    <w:p w14:paraId="5E72356B">
      <w:pPr>
        <w:spacing w:line="360" w:lineRule="auto"/>
        <w:jc w:val="center"/>
        <w:rPr>
          <w:rFonts w:hint="eastAsia" w:ascii="宋体" w:hAnsi="宋体" w:eastAsia="宋体" w:cs="宋体"/>
          <w:b/>
          <w:bCs/>
          <w:color w:val="auto"/>
          <w:sz w:val="24"/>
          <w:szCs w:val="24"/>
          <w:highlight w:val="none"/>
          <w:u w:val="single"/>
        </w:rPr>
      </w:pPr>
    </w:p>
    <w:p w14:paraId="2B6E7917">
      <w:pPr>
        <w:spacing w:line="360" w:lineRule="auto"/>
        <w:jc w:val="center"/>
        <w:rPr>
          <w:rFonts w:hint="eastAsia" w:ascii="宋体" w:hAnsi="宋体" w:eastAsia="宋体" w:cs="宋体"/>
          <w:b/>
          <w:bCs/>
          <w:color w:val="auto"/>
          <w:sz w:val="24"/>
          <w:szCs w:val="24"/>
          <w:highlight w:val="none"/>
          <w:u w:val="single"/>
        </w:rPr>
      </w:pPr>
    </w:p>
    <w:p w14:paraId="45EBF780">
      <w:pPr>
        <w:spacing w:line="360" w:lineRule="auto"/>
        <w:jc w:val="center"/>
        <w:rPr>
          <w:rFonts w:hint="eastAsia" w:ascii="宋体" w:hAnsi="宋体" w:eastAsia="宋体" w:cs="宋体"/>
          <w:b/>
          <w:bCs/>
          <w:color w:val="auto"/>
          <w:sz w:val="32"/>
          <w:szCs w:val="32"/>
          <w:highlight w:val="none"/>
          <w:u w:val="single"/>
        </w:rPr>
      </w:pPr>
    </w:p>
    <w:p w14:paraId="4F88FF2E">
      <w:pPr>
        <w:spacing w:line="360" w:lineRule="auto"/>
        <w:ind w:firstLine="1285" w:firstLineChars="400"/>
        <w:jc w:val="both"/>
        <w:outlineLvl w:val="1"/>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eastAsia="宋体" w:cs="宋体"/>
          <w:b/>
          <w:bCs/>
          <w:color w:val="auto"/>
          <w:sz w:val="32"/>
          <w:szCs w:val="32"/>
          <w:highlight w:val="none"/>
          <w:u w:val="single"/>
        </w:rPr>
        <w:t>资格性、符合性检查表</w:t>
      </w:r>
    </w:p>
    <w:p w14:paraId="60D3AA33">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5"/>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7FB5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val="0"/>
            <w:vAlign w:val="top"/>
          </w:tcPr>
          <w:p w14:paraId="013CDCF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6311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115B7A5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01D7B99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14:paraId="57DFD59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14:paraId="2F476DF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14:paraId="6328EFCB">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4681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2C351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0DF89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B54F7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E4ADF6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684AB06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3FE5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7448E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C54D4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97230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83A939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32F2DAA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484B2BF1">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57D17166">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2FEF0653">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46DBDBE5">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（3）</w:t>
            </w:r>
            <w:r>
              <w:rPr>
                <w:rFonts w:hint="eastAsia" w:ascii="宋体" w:hAnsi="宋体" w:eastAsia="宋体" w:cs="宋体"/>
                <w:color w:val="auto"/>
                <w:sz w:val="24"/>
                <w:szCs w:val="24"/>
                <w:highlight w:val="none"/>
                <w:lang w:val="en-US" w:eastAsia="zh-CN"/>
              </w:rPr>
              <w:t>按要求提供</w:t>
            </w:r>
            <w:r>
              <w:rPr>
                <w:rFonts w:hint="eastAsia" w:ascii="宋体" w:hAnsi="宋体" w:cs="宋体"/>
                <w:color w:val="auto"/>
                <w:sz w:val="24"/>
                <w:szCs w:val="24"/>
                <w:highlight w:val="none"/>
                <w:lang w:val="en-US" w:eastAsia="zh-CN"/>
              </w:rPr>
              <w:t>福建省</w:t>
            </w:r>
            <w:r>
              <w:rPr>
                <w:rFonts w:hint="eastAsia" w:ascii="宋体" w:hAnsi="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tc>
      </w:tr>
      <w:tr w14:paraId="7CA0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D491321">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6591D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EF512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164167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6EFB32B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2FA1E00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5612A74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648C8C6">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7B09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0595E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58565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0E910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667F6F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09D2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57254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9DD51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27523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3CA273F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3319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4E0A0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0D97A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52AC0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FBA607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1E43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E8341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50DFF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3BAAD3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62E214E">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7"/>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7"/>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7615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8AF393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14:paraId="55E92E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7EC437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471CFB7">
            <w:pPr>
              <w:keepNext w:val="0"/>
              <w:keepLines w:val="0"/>
              <w:suppressLineNumbers w:val="0"/>
              <w:spacing w:before="0" w:beforeAutospacing="0" w:after="0" w:afterAutospacing="0" w:line="360" w:lineRule="auto"/>
              <w:ind w:left="0" w:leftChars="0" w:right="0" w:rightChars="0" w:firstLine="0" w:firstLineChars="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*1、</w:t>
            </w:r>
            <w:r>
              <w:rPr>
                <w:rFonts w:hint="eastAsia" w:ascii="宋体" w:hAnsi="宋体" w:cs="宋体"/>
                <w:b/>
                <w:color w:val="auto"/>
                <w:sz w:val="24"/>
                <w:szCs w:val="24"/>
                <w:highlight w:val="none"/>
                <w:lang w:eastAsia="zh-CN"/>
              </w:rPr>
              <w:t>投标</w:t>
            </w:r>
            <w:r>
              <w:rPr>
                <w:rFonts w:hint="eastAsia" w:ascii="宋体" w:hAnsi="宋体" w:cs="宋体"/>
                <w:b/>
                <w:color w:val="auto"/>
                <w:sz w:val="24"/>
                <w:szCs w:val="24"/>
                <w:highlight w:val="none"/>
              </w:rPr>
              <w:t>人应提供工商营业执照（副本）（加盖公章）的</w:t>
            </w:r>
            <w:r>
              <w:rPr>
                <w:rFonts w:hint="default" w:ascii="宋体" w:hAnsi="宋体" w:cs="宋体"/>
                <w:b/>
                <w:color w:val="auto"/>
                <w:sz w:val="24"/>
                <w:szCs w:val="24"/>
                <w:highlight w:val="none"/>
              </w:rPr>
              <w:t>扫描</w:t>
            </w:r>
            <w:r>
              <w:rPr>
                <w:rFonts w:hint="eastAsia" w:ascii="宋体" w:hAnsi="宋体" w:cs="宋体"/>
                <w:b/>
                <w:color w:val="auto"/>
                <w:sz w:val="24"/>
                <w:szCs w:val="24"/>
                <w:highlight w:val="none"/>
              </w:rPr>
              <w:t>件，提供税务登记证及组织机构代码证</w:t>
            </w:r>
            <w:r>
              <w:rPr>
                <w:rFonts w:hint="default" w:ascii="宋体" w:hAnsi="宋体" w:cs="宋体"/>
                <w:b/>
                <w:color w:val="auto"/>
                <w:sz w:val="24"/>
                <w:szCs w:val="24"/>
                <w:highlight w:val="none"/>
              </w:rPr>
              <w:t>扫描</w:t>
            </w:r>
            <w:r>
              <w:rPr>
                <w:rFonts w:hint="eastAsia" w:ascii="宋体" w:hAnsi="宋体" w:cs="宋体"/>
                <w:b/>
                <w:color w:val="auto"/>
                <w:sz w:val="24"/>
                <w:szCs w:val="24"/>
                <w:highlight w:val="none"/>
              </w:rPr>
              <w:t>件。</w:t>
            </w:r>
            <w:r>
              <w:rPr>
                <w:rFonts w:hint="eastAsia" w:ascii="宋体" w:hAnsi="宋体" w:cs="宋体"/>
                <w:b/>
                <w:color w:val="auto"/>
                <w:sz w:val="24"/>
                <w:szCs w:val="24"/>
                <w:highlight w:val="none"/>
                <w:lang w:eastAsia="zh-CN"/>
              </w:rPr>
              <w:t>投标</w:t>
            </w:r>
            <w:r>
              <w:rPr>
                <w:rFonts w:hint="eastAsia" w:ascii="宋体" w:hAnsi="宋体" w:cs="宋体"/>
                <w:b/>
                <w:color w:val="auto"/>
                <w:sz w:val="24"/>
                <w:szCs w:val="24"/>
                <w:highlight w:val="none"/>
              </w:rPr>
              <w:t>人已提供加载有统一社会信用代码营业执照的，视为已提供税务登记证和组织机构代码证。</w:t>
            </w:r>
          </w:p>
        </w:tc>
      </w:tr>
      <w:tr w14:paraId="6B6C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44A71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top"/>
          </w:tcPr>
          <w:p w14:paraId="06B165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1F1270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0B8C6FCF">
            <w:pPr>
              <w:keepNext w:val="0"/>
              <w:keepLines w:val="0"/>
              <w:suppressLineNumbers w:val="0"/>
              <w:spacing w:before="0" w:beforeAutospacing="0" w:after="0" w:afterAutospacing="0" w:line="360" w:lineRule="auto"/>
              <w:ind w:left="0" w:leftChars="0" w:right="0" w:rightChars="0" w:firstLine="0" w:firstLineChars="0"/>
              <w:rPr>
                <w:rFonts w:hint="eastAsia" w:ascii="宋体" w:hAnsi="宋体" w:eastAsia="宋体" w:cs="宋体"/>
                <w:color w:val="auto"/>
                <w:sz w:val="24"/>
                <w:szCs w:val="24"/>
                <w:highlight w:val="none"/>
              </w:rPr>
            </w:pPr>
            <w:r>
              <w:rPr>
                <w:rFonts w:hint="eastAsia" w:ascii="宋体" w:hAnsi="宋体" w:cs="Arial"/>
                <w:b/>
                <w:bCs/>
                <w:color w:val="auto"/>
                <w:sz w:val="24"/>
                <w:szCs w:val="24"/>
                <w:highlight w:val="none"/>
              </w:rPr>
              <w:t>*2、</w:t>
            </w:r>
            <w:r>
              <w:rPr>
                <w:rFonts w:hint="eastAsia" w:ascii="宋体" w:hAnsi="宋体" w:cs="宋体"/>
                <w:b/>
                <w:color w:val="auto"/>
                <w:sz w:val="24"/>
                <w:szCs w:val="24"/>
                <w:highlight w:val="none"/>
                <w:lang w:eastAsia="zh-CN"/>
              </w:rPr>
              <w:t>投标</w:t>
            </w:r>
            <w:r>
              <w:rPr>
                <w:rFonts w:hint="eastAsia" w:ascii="宋体" w:hAnsi="宋体" w:cs="Arial"/>
                <w:b/>
                <w:bCs/>
                <w:color w:val="auto"/>
                <w:sz w:val="24"/>
                <w:szCs w:val="24"/>
                <w:highlight w:val="none"/>
              </w:rPr>
              <w:t>人全权代表若不是</w:t>
            </w:r>
            <w:r>
              <w:rPr>
                <w:rFonts w:hint="default" w:ascii="宋体" w:hAnsi="宋体" w:cs="Arial"/>
                <w:b/>
                <w:bCs/>
                <w:color w:val="auto"/>
                <w:sz w:val="24"/>
                <w:szCs w:val="24"/>
                <w:highlight w:val="none"/>
              </w:rPr>
              <w:t>法定代表人或</w:t>
            </w:r>
            <w:r>
              <w:rPr>
                <w:rFonts w:hint="eastAsia" w:ascii="宋体" w:hAnsi="宋体" w:cs="Arial"/>
                <w:b/>
                <w:bCs/>
                <w:color w:val="auto"/>
                <w:sz w:val="24"/>
                <w:szCs w:val="24"/>
                <w:highlight w:val="none"/>
              </w:rPr>
              <w:t>单位负责人，应提供单位授权书原件</w:t>
            </w:r>
            <w:r>
              <w:rPr>
                <w:rFonts w:hint="default" w:ascii="宋体" w:hAnsi="宋体" w:cs="Arial"/>
                <w:b/>
                <w:bCs/>
                <w:color w:val="auto"/>
                <w:sz w:val="24"/>
                <w:szCs w:val="24"/>
                <w:highlight w:val="none"/>
              </w:rPr>
              <w:t>扫描件</w:t>
            </w:r>
            <w:r>
              <w:rPr>
                <w:rFonts w:hint="eastAsia" w:ascii="宋体" w:hAnsi="宋体" w:cs="Arial"/>
                <w:b/>
                <w:bCs/>
                <w:color w:val="auto"/>
                <w:sz w:val="24"/>
                <w:szCs w:val="24"/>
                <w:highlight w:val="none"/>
              </w:rPr>
              <w:t>，并提供被授权代表身份证</w:t>
            </w:r>
            <w:r>
              <w:rPr>
                <w:rFonts w:hint="default" w:ascii="宋体" w:hAnsi="宋体" w:cs="Arial"/>
                <w:b/>
                <w:bCs/>
                <w:color w:val="auto"/>
                <w:sz w:val="24"/>
                <w:szCs w:val="24"/>
                <w:highlight w:val="none"/>
              </w:rPr>
              <w:t>扫描</w:t>
            </w:r>
            <w:r>
              <w:rPr>
                <w:rFonts w:hint="eastAsia" w:ascii="宋体" w:hAnsi="宋体" w:cs="Arial"/>
                <w:b/>
                <w:bCs/>
                <w:color w:val="auto"/>
                <w:sz w:val="24"/>
                <w:szCs w:val="24"/>
                <w:highlight w:val="none"/>
              </w:rPr>
              <w:t>件。</w:t>
            </w:r>
          </w:p>
        </w:tc>
      </w:tr>
      <w:tr w14:paraId="69A3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center"/>
          </w:tcPr>
          <w:p w14:paraId="0DF22713">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64C1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C5004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C09B1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2B3836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3965F71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73C60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94AA2D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1495A5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1A16F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1809CA7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3550A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2A382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AD0D4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71198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B37E20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16F4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039DFD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E0E8E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E890E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511782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2EC9AA3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180C3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647876A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6CBA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98431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ED3AA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2E947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3255B37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26F2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44141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D3A72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EEAC3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C1A34F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549A225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5F44141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4FCE1AE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423689E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696CBF2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0AB05DE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2434102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E31DF8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05016AB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758DAEA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7367A9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1442568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5D3D461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57FC10C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3DDCC3D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08EB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C25BE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887EB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44F60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722884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4C65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A41140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5D085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5E472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D2659B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663A7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AAC770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F3C3B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9398D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679CF4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67080B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E01DB5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377F79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0E2F1DC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1355649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17AC3FE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1D371AA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1D7819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6654E2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5A8737D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1B1819E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04DEAA1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6D1564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14:paraId="7946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1F51FF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44D9D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4061A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7C3C50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59E5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581ED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DBB5B5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7F596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54B954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15AB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4AD67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E738E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CF1EA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0DD615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5167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D1F52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9B904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5E017E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62366A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3773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A7D99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78CC3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55323B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FB3E1F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5617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439BB8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D4413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33C387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28E12E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58A61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A7F67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7ECF8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0AF0FF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1F24A2B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011BA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69D54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6F489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71AA45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40B586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BA26DC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3A24220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4AB908B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124116C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1AE39D2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1EB890D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22B8135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4AB3CD3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33F0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167E7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A58A6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246EE2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11E7989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7F54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1CEF06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62E46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E8C7EE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FFEEA5A">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60233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14:paraId="0AD67B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08EDC8D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14:paraId="185F5A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5925" w:type="dxa"/>
            <w:tcBorders>
              <w:top w:val="single" w:color="auto" w:sz="4" w:space="0"/>
            </w:tcBorders>
            <w:noWrap w:val="0"/>
            <w:vAlign w:val="center"/>
          </w:tcPr>
          <w:p w14:paraId="2B762380">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3B962BE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24A83C6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41CE902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A5A651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0F3AA32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2EDBDE3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42D2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1EBA5E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2D91B8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3ECC4A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5925" w:type="dxa"/>
            <w:noWrap w:val="0"/>
            <w:vAlign w:val="center"/>
          </w:tcPr>
          <w:p w14:paraId="3FB82B3A">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09F5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EDC5A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2BE1400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67BC9A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14:paraId="44D63A3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0F5AD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4A8C7A8">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696" w:type="dxa"/>
            <w:noWrap w:val="0"/>
            <w:vAlign w:val="center"/>
          </w:tcPr>
          <w:p w14:paraId="5CA9887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14:paraId="2B9A528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14:paraId="6ADEB3B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68D1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94A171E">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18A983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2E64D7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3A5F0881">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56B6F495">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198C3DDA">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4BD6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41663AB">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62F7D6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6493D7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29BA3C6A">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515ED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EDC5DF9">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69B5AFD4">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14:paraId="3F8F0068">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7E714E5C">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16A6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1FDD50CD">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375CF55C">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58DF5FB9">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62044F8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0C4CC36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24CA608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424158D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05938D29">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6C1E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1D1A2633">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5B9B18C5">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6B0CD37C">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05E9CCC3">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7A7E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E8A26AA">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42FA7934">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1DD85B9D">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3F926E8D">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6895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F9F06C2">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2EE52C88">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032C33E1">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62234C53">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516C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A1F888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37CC08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AAF16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5E63DE8E">
            <w:pPr>
              <w:pStyle w:val="38"/>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hAnsi="宋体" w:eastAsia="宋体" w:cs="宋体"/>
                <w:color w:val="auto"/>
                <w:highlight w:val="none"/>
                <w:lang w:val="en-US" w:eastAsia="zh-CN"/>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0D7BD3F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5F2C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F6EDE9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0F9A1A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9FFD0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一</w:t>
            </w:r>
          </w:p>
        </w:tc>
        <w:tc>
          <w:tcPr>
            <w:tcW w:w="5925" w:type="dxa"/>
            <w:tcBorders>
              <w:bottom w:val="single" w:color="auto" w:sz="4" w:space="0"/>
            </w:tcBorders>
            <w:noWrap w:val="0"/>
            <w:vAlign w:val="center"/>
          </w:tcPr>
          <w:p w14:paraId="4BC99A5F">
            <w:pPr>
              <w:keepNext w:val="0"/>
              <w:keepLines w:val="0"/>
              <w:suppressLineNumbers w:val="0"/>
              <w:spacing w:before="0" w:beforeAutospacing="0" w:after="0" w:afterAutospacing="0" w:line="360" w:lineRule="auto"/>
              <w:ind w:left="0" w:right="0"/>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 xml:space="preserve">品目号1-1 </w:t>
            </w:r>
            <w:r>
              <w:rPr>
                <w:rFonts w:hint="eastAsia" w:ascii="宋体" w:hAnsi="宋体" w:eastAsia="宋体" w:cs="宋体"/>
                <w:b/>
                <w:bCs/>
                <w:i w:val="0"/>
                <w:iCs w:val="0"/>
                <w:color w:val="auto"/>
                <w:kern w:val="0"/>
                <w:sz w:val="24"/>
                <w:szCs w:val="24"/>
                <w:highlight w:val="none"/>
                <w:u w:val="none"/>
                <w:lang w:val="en-US" w:eastAsia="zh-CN" w:bidi="ar"/>
              </w:rPr>
              <w:t>A4幅面黑白三合一（打印/复印/扫描激光一体机（打印速度31-40张/分钟）</w:t>
            </w:r>
          </w:p>
          <w:p w14:paraId="37B754B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*1、功能：打印/复印/扫描</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具备有线网络打印功能</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具备自动双面打印功能</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标配自动输稿器</w:t>
            </w:r>
            <w:r>
              <w:rPr>
                <w:rFonts w:hint="eastAsia" w:ascii="宋体" w:hAnsi="宋体" w:eastAsia="宋体" w:cs="宋体"/>
                <w:b/>
                <w:bCs/>
                <w:i w:val="0"/>
                <w:iCs w:val="0"/>
                <w:color w:val="auto"/>
                <w:kern w:val="0"/>
                <w:sz w:val="24"/>
                <w:szCs w:val="24"/>
                <w:highlight w:val="none"/>
                <w:u w:val="none"/>
                <w:lang w:val="en-US" w:eastAsia="zh-CN" w:bidi="ar"/>
              </w:rPr>
              <w:br w:type="textWrapping"/>
            </w:r>
            <w:r>
              <w:rPr>
                <w:rStyle w:val="47"/>
                <w:color w:val="auto"/>
                <w:sz w:val="24"/>
                <w:szCs w:val="24"/>
                <w:highlight w:val="none"/>
                <w:lang w:val="en-US" w:eastAsia="zh-CN" w:bidi="ar"/>
              </w:rPr>
              <w:t>打印速度≥31页/分钟（A4幅面）</w:t>
            </w:r>
            <w:r>
              <w:rPr>
                <w:rStyle w:val="47"/>
                <w:color w:val="auto"/>
                <w:sz w:val="24"/>
                <w:szCs w:val="24"/>
                <w:highlight w:val="none"/>
                <w:lang w:val="en-US" w:eastAsia="zh-CN" w:bidi="ar"/>
              </w:rPr>
              <w:br w:type="textWrapping"/>
            </w:r>
            <w:r>
              <w:rPr>
                <w:rStyle w:val="47"/>
                <w:color w:val="auto"/>
                <w:sz w:val="24"/>
                <w:szCs w:val="24"/>
                <w:highlight w:val="none"/>
                <w:lang w:val="en-US" w:eastAsia="zh-CN" w:bidi="ar"/>
              </w:rPr>
              <w:t>复印速度≥31页/分钟（A4幅面）</w:t>
            </w:r>
            <w:r>
              <w:rPr>
                <w:rStyle w:val="48"/>
                <w:color w:val="auto"/>
                <w:sz w:val="24"/>
                <w:szCs w:val="24"/>
                <w:highlight w:val="none"/>
                <w:lang w:val="en-US" w:eastAsia="zh-CN" w:bidi="ar"/>
              </w:rPr>
              <w:br w:type="textWrapping"/>
            </w:r>
            <w:r>
              <w:rPr>
                <w:rStyle w:val="48"/>
                <w:color w:val="auto"/>
                <w:sz w:val="24"/>
                <w:szCs w:val="24"/>
                <w:highlight w:val="none"/>
                <w:lang w:val="en-US" w:eastAsia="zh-CN" w:bidi="ar"/>
              </w:rPr>
              <w:t>扫描类型：馈纸式+平板式</w:t>
            </w:r>
            <w:r>
              <w:rPr>
                <w:rStyle w:val="48"/>
                <w:color w:val="auto"/>
                <w:sz w:val="24"/>
                <w:szCs w:val="24"/>
                <w:highlight w:val="none"/>
                <w:lang w:val="en-US" w:eastAsia="zh-CN" w:bidi="ar"/>
              </w:rPr>
              <w:br w:type="textWrapping"/>
            </w:r>
            <w:r>
              <w:rPr>
                <w:rStyle w:val="48"/>
                <w:color w:val="auto"/>
                <w:sz w:val="24"/>
                <w:szCs w:val="24"/>
                <w:highlight w:val="none"/>
                <w:lang w:val="en-US" w:eastAsia="zh-CN" w:bidi="ar"/>
              </w:rPr>
              <w:t>适配符合安全可靠测评要求的计算机平台及符合安全可靠测评要求的操作系统</w:t>
            </w:r>
            <w:r>
              <w:rPr>
                <w:rStyle w:val="48"/>
                <w:color w:val="auto"/>
                <w:sz w:val="24"/>
                <w:szCs w:val="24"/>
                <w:highlight w:val="none"/>
                <w:lang w:val="en-US" w:eastAsia="zh-CN" w:bidi="ar"/>
              </w:rPr>
              <w:br w:type="textWrapping"/>
            </w:r>
            <w:r>
              <w:rPr>
                <w:rStyle w:val="48"/>
                <w:color w:val="auto"/>
                <w:sz w:val="24"/>
                <w:szCs w:val="24"/>
                <w:highlight w:val="none"/>
                <w:lang w:val="en-US" w:eastAsia="zh-CN" w:bidi="ar"/>
              </w:rPr>
              <w:t>标配USB2.0接口</w:t>
            </w:r>
          </w:p>
        </w:tc>
      </w:tr>
      <w:tr w14:paraId="127F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11B3437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0D03CB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7743D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685716E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*11、不允许用带传真功能的产品响应</w:t>
            </w:r>
          </w:p>
        </w:tc>
      </w:tr>
      <w:tr w14:paraId="33F5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9FA1ED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4A16E97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A82066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5608DD4A">
            <w:pPr>
              <w:keepNext w:val="0"/>
              <w:keepLines w:val="0"/>
              <w:suppressLineNumbers w:val="0"/>
              <w:spacing w:before="0" w:beforeAutospacing="0" w:after="0" w:afterAutospacing="0" w:line="360" w:lineRule="auto"/>
              <w:ind w:left="0" w:right="0"/>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 xml:space="preserve">品目号1-2 </w:t>
            </w:r>
            <w:r>
              <w:rPr>
                <w:rFonts w:hint="eastAsia" w:ascii="宋体" w:hAnsi="宋体" w:eastAsia="宋体" w:cs="宋体"/>
                <w:b/>
                <w:bCs/>
                <w:i w:val="0"/>
                <w:iCs w:val="0"/>
                <w:color w:val="auto"/>
                <w:kern w:val="0"/>
                <w:sz w:val="24"/>
                <w:szCs w:val="24"/>
                <w:highlight w:val="none"/>
                <w:u w:val="none"/>
                <w:lang w:val="en-US" w:eastAsia="zh-CN" w:bidi="ar"/>
              </w:rPr>
              <w:t>A4幅面黑白四合一（打印/复印/扫描/传真）激光一体机（打印速度31-40张/分钟）</w:t>
            </w:r>
          </w:p>
          <w:p w14:paraId="444F5BB2">
            <w:pPr>
              <w:keepNext w:val="0"/>
              <w:keepLines w:val="0"/>
              <w:suppressLineNumbers w:val="0"/>
              <w:spacing w:before="0" w:beforeAutospacing="0" w:after="0" w:afterAutospacing="0" w:line="360" w:lineRule="auto"/>
              <w:ind w:left="0" w:right="0"/>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*1、功能：打印/复印/扫描/传真</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具备有线网络打印功能</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具备自动双面打印功能</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标配自动输稿器</w:t>
            </w:r>
            <w:r>
              <w:rPr>
                <w:rFonts w:hint="eastAsia" w:ascii="宋体" w:hAnsi="宋体" w:eastAsia="宋体" w:cs="宋体"/>
                <w:b/>
                <w:bCs/>
                <w:i w:val="0"/>
                <w:iCs w:val="0"/>
                <w:color w:val="auto"/>
                <w:kern w:val="0"/>
                <w:sz w:val="24"/>
                <w:szCs w:val="24"/>
                <w:highlight w:val="none"/>
                <w:u w:val="none"/>
                <w:lang w:val="en-US" w:eastAsia="zh-CN" w:bidi="ar"/>
              </w:rPr>
              <w:br w:type="textWrapping"/>
            </w:r>
            <w:r>
              <w:rPr>
                <w:rStyle w:val="47"/>
                <w:color w:val="auto"/>
                <w:sz w:val="24"/>
                <w:szCs w:val="24"/>
                <w:highlight w:val="none"/>
                <w:lang w:val="en-US" w:eastAsia="zh-CN" w:bidi="ar"/>
              </w:rPr>
              <w:t>打印速度≥31页/分钟（A4幅面）</w:t>
            </w:r>
            <w:r>
              <w:rPr>
                <w:rStyle w:val="47"/>
                <w:color w:val="auto"/>
                <w:sz w:val="24"/>
                <w:szCs w:val="24"/>
                <w:highlight w:val="none"/>
                <w:lang w:val="en-US" w:eastAsia="zh-CN" w:bidi="ar"/>
              </w:rPr>
              <w:br w:type="textWrapping"/>
            </w:r>
            <w:r>
              <w:rPr>
                <w:rStyle w:val="47"/>
                <w:color w:val="auto"/>
                <w:sz w:val="24"/>
                <w:szCs w:val="24"/>
                <w:highlight w:val="none"/>
                <w:lang w:val="en-US" w:eastAsia="zh-CN" w:bidi="ar"/>
              </w:rPr>
              <w:t>复印速度≥31页/分钟（A4幅面）</w:t>
            </w:r>
            <w:r>
              <w:rPr>
                <w:rStyle w:val="48"/>
                <w:color w:val="auto"/>
                <w:sz w:val="24"/>
                <w:szCs w:val="24"/>
                <w:highlight w:val="none"/>
                <w:lang w:val="en-US" w:eastAsia="zh-CN" w:bidi="ar"/>
              </w:rPr>
              <w:br w:type="textWrapping"/>
            </w:r>
            <w:r>
              <w:rPr>
                <w:rStyle w:val="48"/>
                <w:color w:val="auto"/>
                <w:sz w:val="24"/>
                <w:szCs w:val="24"/>
                <w:highlight w:val="none"/>
                <w:lang w:val="en-US" w:eastAsia="zh-CN" w:bidi="ar"/>
              </w:rPr>
              <w:t>扫描类型：馈纸式+平板式</w:t>
            </w:r>
            <w:r>
              <w:rPr>
                <w:rStyle w:val="48"/>
                <w:color w:val="auto"/>
                <w:sz w:val="24"/>
                <w:szCs w:val="24"/>
                <w:highlight w:val="none"/>
                <w:lang w:val="en-US" w:eastAsia="zh-CN" w:bidi="ar"/>
              </w:rPr>
              <w:br w:type="textWrapping"/>
            </w:r>
            <w:r>
              <w:rPr>
                <w:rStyle w:val="48"/>
                <w:color w:val="auto"/>
                <w:sz w:val="24"/>
                <w:szCs w:val="24"/>
                <w:highlight w:val="none"/>
                <w:lang w:val="en-US" w:eastAsia="zh-CN" w:bidi="ar"/>
              </w:rPr>
              <w:t>传真调制解调速度≥33.6kbps</w:t>
            </w:r>
            <w:r>
              <w:rPr>
                <w:rStyle w:val="48"/>
                <w:color w:val="auto"/>
                <w:sz w:val="24"/>
                <w:szCs w:val="24"/>
                <w:highlight w:val="none"/>
                <w:lang w:val="en-US" w:eastAsia="zh-CN" w:bidi="ar"/>
              </w:rPr>
              <w:br w:type="textWrapping"/>
            </w:r>
            <w:r>
              <w:rPr>
                <w:rStyle w:val="48"/>
                <w:color w:val="auto"/>
                <w:sz w:val="24"/>
                <w:szCs w:val="24"/>
                <w:highlight w:val="none"/>
                <w:lang w:val="en-US" w:eastAsia="zh-CN" w:bidi="ar"/>
              </w:rPr>
              <w:t>适配符合安全可靠测评要求的计算机平台及符合安全可靠测评要求的操作系统</w:t>
            </w:r>
            <w:r>
              <w:rPr>
                <w:rStyle w:val="48"/>
                <w:color w:val="auto"/>
                <w:sz w:val="24"/>
                <w:szCs w:val="24"/>
                <w:highlight w:val="none"/>
                <w:lang w:val="en-US" w:eastAsia="zh-CN" w:bidi="ar"/>
              </w:rPr>
              <w:br w:type="textWrapping"/>
            </w:r>
            <w:r>
              <w:rPr>
                <w:rStyle w:val="48"/>
                <w:color w:val="auto"/>
                <w:sz w:val="24"/>
                <w:szCs w:val="24"/>
                <w:highlight w:val="none"/>
                <w:lang w:val="en-US" w:eastAsia="zh-CN" w:bidi="ar"/>
              </w:rPr>
              <w:t>标配USB2.0接口</w:t>
            </w:r>
          </w:p>
        </w:tc>
      </w:tr>
      <w:tr w14:paraId="1CB0F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021462E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268769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1E7B7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28730EBF">
            <w:pPr>
              <w:keepNext w:val="0"/>
              <w:keepLines w:val="0"/>
              <w:pageBreakBefore w:val="0"/>
              <w:widowControl w:val="0"/>
              <w:suppressLineNumbers w:val="0"/>
              <w:kinsoku/>
              <w:wordWrap/>
              <w:overflowPunct/>
              <w:topLinePunct w:val="0"/>
              <w:bidi w:val="0"/>
              <w:spacing w:before="0" w:beforeAutospacing="0" w:after="0" w:afterAutospacing="0" w:line="360" w:lineRule="auto"/>
              <w:ind w:left="0" w:right="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备注：</w:t>
            </w:r>
          </w:p>
          <w:p w14:paraId="2DBA436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rPr>
              <w:t>*1</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投标人投标的激光打印机产品必须为同一品牌产品，否则将导致废标。</w:t>
            </w:r>
          </w:p>
        </w:tc>
      </w:tr>
      <w:tr w14:paraId="2813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E63E26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noWrap w:val="0"/>
            <w:vAlign w:val="center"/>
          </w:tcPr>
          <w:p w14:paraId="6F3889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2BB9387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二</w:t>
            </w:r>
          </w:p>
        </w:tc>
        <w:tc>
          <w:tcPr>
            <w:tcW w:w="5925" w:type="dxa"/>
            <w:tcBorders>
              <w:bottom w:val="single" w:color="auto" w:sz="4" w:space="0"/>
            </w:tcBorders>
            <w:noWrap w:val="0"/>
            <w:vAlign w:val="center"/>
          </w:tcPr>
          <w:p w14:paraId="0A41560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rPr>
              <w:t>*1</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投标人承诺设备自最终验收合格之日起至少一年免费上门保修。期间</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应提供一切免费维修服务和免费更换零配件。同时投标人保证保修年限不低于合同货物中品牌型号的官网标准。</w:t>
            </w:r>
          </w:p>
        </w:tc>
      </w:tr>
      <w:tr w14:paraId="76B7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567C97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42181D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40CF2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6B04172">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*2</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投标人应在投标文件中提供具体的售后服务承诺条款。</w:t>
            </w:r>
          </w:p>
        </w:tc>
      </w:tr>
      <w:tr w14:paraId="62A6B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AA78B3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noWrap w:val="0"/>
            <w:vAlign w:val="top"/>
          </w:tcPr>
          <w:p w14:paraId="0489A8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16813D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23240FA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*3</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rPr>
              <w:t>设备故障若在约定时间内无法修复的，</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应先提供备用机供最终用户使用，直至设备修复；如</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所提供的备用机与故障机的型号不同，则需免费提供耗材。如果</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未在承诺的时间内将设备修复或者提供备用机的则</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应按人民币：200.00元/台/天向采购单位支付逾期违约金。</w:t>
            </w:r>
          </w:p>
        </w:tc>
      </w:tr>
      <w:tr w14:paraId="274C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4BEC04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38</w:t>
            </w:r>
          </w:p>
        </w:tc>
        <w:tc>
          <w:tcPr>
            <w:tcW w:w="696" w:type="dxa"/>
            <w:noWrap w:val="0"/>
            <w:vAlign w:val="top"/>
          </w:tcPr>
          <w:p w14:paraId="16773F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D383C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1A7AAB6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4.</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lang w:val="en-GB"/>
              </w:rPr>
              <w:t>设备通过最终验收并交付后15天内出现故障，</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应免费为最终用户更换同型号新整机；保修期内，发生产品性能故障维修2次及以上仍不能正常使用的，</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应负责为最终用户免费更换同型号的新机。若合同设备的型号机器停产，</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应与最终用户协商，更换其他型号的新机，更换的新机型性能不得低于故障机。换机后的新机，保修期限从换机之日起开始重新计算。因产品</w:t>
            </w:r>
            <w:r>
              <w:rPr>
                <w:rFonts w:hint="eastAsia" w:ascii="宋体" w:hAnsi="宋体" w:eastAsia="宋体" w:cs="宋体"/>
                <w:b/>
                <w:bCs w:val="0"/>
                <w:color w:val="auto"/>
                <w:sz w:val="24"/>
                <w:szCs w:val="24"/>
                <w:highlight w:val="none"/>
                <w:lang w:val="en-GB" w:eastAsia="zh-CN"/>
              </w:rPr>
              <w:t>自身质量问题</w:t>
            </w:r>
            <w:r>
              <w:rPr>
                <w:rFonts w:hint="eastAsia" w:ascii="宋体" w:hAnsi="宋体" w:eastAsia="宋体" w:cs="宋体"/>
                <w:b/>
                <w:bCs w:val="0"/>
                <w:color w:val="auto"/>
                <w:sz w:val="24"/>
                <w:szCs w:val="24"/>
                <w:highlight w:val="none"/>
                <w:lang w:val="en-GB"/>
              </w:rPr>
              <w:t>造成退、换机情况的，由</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直接与最终用户办理退换机流程，</w:t>
            </w:r>
            <w:r>
              <w:rPr>
                <w:rFonts w:hint="eastAsia" w:ascii="宋体" w:hAnsi="宋体" w:eastAsia="宋体" w:cs="宋体"/>
                <w:b/>
                <w:bCs w:val="0"/>
                <w:color w:val="auto"/>
                <w:sz w:val="24"/>
                <w:szCs w:val="24"/>
                <w:highlight w:val="none"/>
                <w:lang w:val="en-GB" w:eastAsia="zh-CN"/>
              </w:rPr>
              <w:t>无需经采购单位仓库周转。所有新机必须严格遵循采购单位供应服务管理系统的维护规范，及二维码标签管理要求。</w:t>
            </w:r>
          </w:p>
        </w:tc>
      </w:tr>
      <w:tr w14:paraId="64D5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1B3F2C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w:t>
            </w:r>
          </w:p>
        </w:tc>
        <w:tc>
          <w:tcPr>
            <w:tcW w:w="696" w:type="dxa"/>
            <w:noWrap w:val="0"/>
            <w:vAlign w:val="top"/>
          </w:tcPr>
          <w:p w14:paraId="417E5E8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33698F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6C3CBFA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5.</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lang w:val="en-GB"/>
              </w:rPr>
              <w:t>在设备的质保期内</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在合同设备的使用过程中，如发现并经双方确认证实产品存在质量隐患或者有严重的质量问题，</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有权要求</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退换受影响的产品，由此产生的运输费等直接费用由</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承担。</w:t>
            </w:r>
          </w:p>
        </w:tc>
      </w:tr>
      <w:tr w14:paraId="4B61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2C0A556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40</w:t>
            </w:r>
          </w:p>
        </w:tc>
        <w:tc>
          <w:tcPr>
            <w:tcW w:w="696" w:type="dxa"/>
            <w:noWrap w:val="0"/>
            <w:vAlign w:val="top"/>
          </w:tcPr>
          <w:p w14:paraId="44E60C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4197374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48BC4E46">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GB" w:eastAsia="zh-CN"/>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lang w:val="en-GB" w:eastAsia="zh-CN"/>
              </w:rPr>
              <w:t>投标人需对接采购单位平台（供应服务管理系统），为最终用户提供安装预约和在线报修等服务。当投标人收到平台的安装派单、或最终用户报修需求后，应按照合同约定的时效，及时上门进行安装或维修工作。安装或维修工作完成后，投标人需将反馈记录（包括服务人员、服务反馈、机身序列号、照片、电子验收单等信息）回执至采购单位平台。通过使用采购单位平台，提高最终用户安装或报修的便捷性和售后效率。</w:t>
            </w:r>
            <w:r>
              <w:rPr>
                <w:rFonts w:hint="eastAsia" w:ascii="宋体" w:hAnsi="宋体" w:eastAsia="宋体" w:cs="宋体"/>
                <w:b/>
                <w:bCs w:val="0"/>
                <w:color w:val="auto"/>
                <w:sz w:val="24"/>
                <w:szCs w:val="24"/>
                <w:highlight w:val="none"/>
                <w:lang w:val="en-GB"/>
              </w:rPr>
              <w:t>二维码标签管理要求</w:t>
            </w:r>
            <w:r>
              <w:rPr>
                <w:rFonts w:hint="eastAsia" w:ascii="宋体" w:hAnsi="宋体" w:eastAsia="宋体" w:cs="宋体"/>
                <w:b/>
                <w:bCs w:val="0"/>
                <w:color w:val="auto"/>
                <w:sz w:val="24"/>
                <w:szCs w:val="24"/>
                <w:highlight w:val="none"/>
                <w:lang w:val="en-GB" w:eastAsia="zh-CN"/>
              </w:rPr>
              <w:t>如下：</w:t>
            </w:r>
          </w:p>
          <w:p w14:paraId="3F23D410">
            <w:pPr>
              <w:keepNext w:val="0"/>
              <w:keepLines w:val="0"/>
              <w:pageBreakBefore w:val="0"/>
              <w:widowControl w:val="0"/>
              <w:suppressLineNumbers w:val="0"/>
              <w:kinsoku/>
              <w:wordWrap/>
              <w:overflowPunct/>
              <w:topLinePunct w:val="0"/>
              <w:bidi w:val="0"/>
              <w:spacing w:before="0" w:beforeAutospacing="0" w:after="0" w:afterAutospacing="0" w:line="360" w:lineRule="auto"/>
              <w:ind w:left="0" w:right="0" w:firstLine="0" w:firstLineChars="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.1</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须严格按照</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要求，通过供应服务管理系统生成动态二维码标签，严格执行"一物一码"，确保每个产品对应唯一且可追溯的识别标签。PP纸尺寸要求不得小于60mm×40mm，需保证标签清晰、可扫描、不易脱落。</w:t>
            </w:r>
          </w:p>
          <w:p w14:paraId="73832012">
            <w:pPr>
              <w:keepNext w:val="0"/>
              <w:keepLines w:val="0"/>
              <w:pageBreakBefore w:val="0"/>
              <w:widowControl w:val="0"/>
              <w:suppressLineNumbers w:val="0"/>
              <w:kinsoku/>
              <w:wordWrap/>
              <w:overflowPunct/>
              <w:topLinePunct w:val="0"/>
              <w:bidi w:val="0"/>
              <w:spacing w:before="0" w:beforeAutospacing="0" w:after="0" w:afterAutospacing="0" w:line="360" w:lineRule="auto"/>
              <w:ind w:left="0" w:right="0" w:firstLine="0" w:firstLineChars="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.2</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对</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采购热敏打印机的设备型号、及采购渠道不作限制性要求，但</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应确保所采购设备持续处于正常运行状态，能够完全满足</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规定的标签打印质量及供货要求。如因设备故障、耗材短缺等</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自身原因导致标签打印中断，</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应于24小时内通知</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，或与最终客户协商报备，并采取补救措施，确保标签供应不受影响。</w:t>
            </w:r>
          </w:p>
          <w:p w14:paraId="5B81CEF2">
            <w:pPr>
              <w:keepNext w:val="0"/>
              <w:keepLines w:val="0"/>
              <w:pageBreakBefore w:val="0"/>
              <w:widowControl w:val="0"/>
              <w:suppressLineNumbers w:val="0"/>
              <w:kinsoku/>
              <w:wordWrap/>
              <w:overflowPunct/>
              <w:topLinePunct w:val="0"/>
              <w:bidi w:val="0"/>
              <w:spacing w:before="0" w:beforeAutospacing="0" w:after="0" w:afterAutospacing="0" w:line="360" w:lineRule="auto"/>
              <w:ind w:left="0" w:right="0" w:firstLine="0" w:firstLineChars="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.3</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享有对</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标签使用管理情况的监督检查权，包括但不限于随机抽样检查。经查实存在漏贴、错贴、重复贴码等不符合“一物一码”管理要求的情况，</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将依照《服务考核细则》约定的相关标准采取相应扣罚措施。</w:t>
            </w:r>
          </w:p>
          <w:p w14:paraId="5E32BDBD">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GB" w:eastAsia="zh-CN"/>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.4若</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因自身原因无法满足标签打印要求，可选择向</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申请采购空码标签，此项采购行为应基于双方自愿原则进行。</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不得以“设备故障”“标签不足”等理由逃避、或迟延履行贴码责任，否则</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有权追究责任。</w:t>
            </w:r>
          </w:p>
        </w:tc>
      </w:tr>
      <w:tr w14:paraId="0CDA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580EFF9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w:t>
            </w:r>
          </w:p>
        </w:tc>
        <w:tc>
          <w:tcPr>
            <w:tcW w:w="696" w:type="dxa"/>
            <w:noWrap w:val="0"/>
            <w:vAlign w:val="top"/>
          </w:tcPr>
          <w:p w14:paraId="76A553E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272530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4A852BD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w:t>
            </w:r>
            <w:r>
              <w:rPr>
                <w:rFonts w:hint="eastAsia" w:ascii="宋体" w:hAnsi="宋体" w:eastAsia="宋体" w:cs="宋体"/>
                <w:b/>
                <w:color w:val="auto"/>
                <w:sz w:val="24"/>
                <w:szCs w:val="24"/>
                <w:highlight w:val="none"/>
                <w:lang w:val="en-US" w:eastAsia="zh-CN"/>
              </w:rPr>
              <w:t>7.</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若中标，因</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产品给采购单位造成的客诉，若</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在接到采购单位通知后3个日历日内无法解决客诉，采购单位有权自行解决客诉，并直接于</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的履约保证金中扣除解决客诉所产生的费用。</w:t>
            </w:r>
          </w:p>
        </w:tc>
      </w:tr>
      <w:tr w14:paraId="538D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3216BE1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w:t>
            </w:r>
          </w:p>
        </w:tc>
        <w:tc>
          <w:tcPr>
            <w:tcW w:w="696" w:type="dxa"/>
            <w:noWrap w:val="0"/>
            <w:vAlign w:val="top"/>
          </w:tcPr>
          <w:p w14:paraId="382052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00946D1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三</w:t>
            </w:r>
          </w:p>
        </w:tc>
        <w:tc>
          <w:tcPr>
            <w:tcW w:w="5925" w:type="dxa"/>
            <w:noWrap w:val="0"/>
            <w:vAlign w:val="top"/>
          </w:tcPr>
          <w:p w14:paraId="7F441C4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*1</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投标人须以人民币报价，总报价为投标设备经最终验收合格并交付使用所有可能发生的费用，包括</w:t>
            </w:r>
            <w:r>
              <w:rPr>
                <w:rFonts w:hint="eastAsia" w:ascii="宋体" w:hAnsi="宋体" w:eastAsia="宋体" w:cs="宋体"/>
                <w:b/>
                <w:bCs w:val="0"/>
                <w:color w:val="auto"/>
                <w:sz w:val="24"/>
                <w:szCs w:val="24"/>
                <w:highlight w:val="none"/>
                <w:lang w:val="en-GB"/>
              </w:rPr>
              <w:t>设备费、运送至</w:t>
            </w:r>
            <w:r>
              <w:rPr>
                <w:rFonts w:hint="eastAsia" w:ascii="宋体" w:hAnsi="宋体" w:eastAsia="宋体" w:cs="宋体"/>
                <w:b/>
                <w:bCs w:val="0"/>
                <w:color w:val="auto"/>
                <w:sz w:val="24"/>
                <w:szCs w:val="24"/>
                <w:highlight w:val="none"/>
              </w:rPr>
              <w:t>采购单位</w:t>
            </w:r>
            <w:r>
              <w:rPr>
                <w:rFonts w:hint="eastAsia" w:ascii="宋体" w:hAnsi="宋体" w:eastAsia="宋体" w:cs="宋体"/>
                <w:b/>
                <w:bCs w:val="0"/>
                <w:color w:val="auto"/>
                <w:sz w:val="24"/>
                <w:szCs w:val="24"/>
                <w:highlight w:val="none"/>
                <w:lang w:val="en-GB"/>
              </w:rPr>
              <w:t>指定地点的运输费、装卸费、保险费、采购保管</w:t>
            </w:r>
            <w:r>
              <w:rPr>
                <w:rFonts w:hint="eastAsia" w:ascii="宋体" w:hAnsi="宋体" w:eastAsia="宋体" w:cs="宋体"/>
                <w:b/>
                <w:bCs w:val="0"/>
                <w:color w:val="auto"/>
                <w:sz w:val="24"/>
                <w:szCs w:val="24"/>
                <w:highlight w:val="none"/>
                <w:lang w:val="en-GB" w:eastAsia="zh-CN"/>
              </w:rPr>
              <w:t>费</w:t>
            </w:r>
            <w:r>
              <w:rPr>
                <w:rFonts w:hint="eastAsia" w:ascii="宋体" w:hAnsi="宋体" w:eastAsia="宋体" w:cs="宋体"/>
                <w:b/>
                <w:bCs w:val="0"/>
                <w:color w:val="auto"/>
                <w:sz w:val="24"/>
                <w:szCs w:val="24"/>
                <w:highlight w:val="none"/>
                <w:lang w:val="en-GB"/>
              </w:rPr>
              <w:t>、安装调试、产品检验检测、税收以及售后服务等一切费用。</w:t>
            </w:r>
            <w:r>
              <w:rPr>
                <w:rFonts w:hint="eastAsia" w:ascii="宋体" w:hAnsi="宋体" w:eastAsia="宋体" w:cs="宋体"/>
                <w:b/>
                <w:bCs w:val="0"/>
                <w:color w:val="auto"/>
                <w:sz w:val="24"/>
                <w:szCs w:val="24"/>
                <w:highlight w:val="none"/>
              </w:rPr>
              <w:t>（投标人可在分项报价表中详细列出报价，如果所列分项报价不含以上内容，则视为已含在总报价中），报价方式为总包价。</w:t>
            </w:r>
          </w:p>
        </w:tc>
      </w:tr>
      <w:tr w14:paraId="3A0E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4E71A80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p>
        </w:tc>
        <w:tc>
          <w:tcPr>
            <w:tcW w:w="696" w:type="dxa"/>
            <w:noWrap w:val="0"/>
            <w:vAlign w:val="top"/>
          </w:tcPr>
          <w:p w14:paraId="4E06E63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43368B1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CBFFD5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*2</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投标人必须列出采购货物一览表中品目号设备的单价及总价。</w:t>
            </w:r>
          </w:p>
        </w:tc>
      </w:tr>
      <w:tr w14:paraId="68D2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87FA4B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44</w:t>
            </w:r>
          </w:p>
        </w:tc>
        <w:tc>
          <w:tcPr>
            <w:tcW w:w="696" w:type="dxa"/>
            <w:noWrap w:val="0"/>
            <w:vAlign w:val="top"/>
          </w:tcPr>
          <w:p w14:paraId="1208E11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20F441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51258F0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*3</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本项目的采购预算为人民币</w:t>
            </w:r>
            <w:r>
              <w:rPr>
                <w:rFonts w:hint="eastAsia" w:ascii="宋体" w:hAnsi="宋体" w:cs="宋体"/>
                <w:b/>
                <w:bCs w:val="0"/>
                <w:color w:val="auto"/>
                <w:sz w:val="24"/>
                <w:szCs w:val="24"/>
                <w:highlight w:val="none"/>
                <w:lang w:val="en-US" w:eastAsia="zh-CN"/>
              </w:rPr>
              <w:t>237</w:t>
            </w:r>
            <w:r>
              <w:rPr>
                <w:rFonts w:hint="eastAsia" w:ascii="宋体" w:hAnsi="宋体" w:eastAsia="宋体" w:cs="宋体"/>
                <w:b/>
                <w:bCs w:val="0"/>
                <w:color w:val="auto"/>
                <w:sz w:val="24"/>
                <w:szCs w:val="24"/>
                <w:highlight w:val="none"/>
              </w:rPr>
              <w:t>万元，各品目号也设置采购预算</w:t>
            </w:r>
            <w:r>
              <w:rPr>
                <w:rFonts w:hint="eastAsia" w:ascii="宋体" w:hAnsi="宋体" w:eastAsia="宋体" w:cs="宋体"/>
                <w:b/>
                <w:bCs w:val="0"/>
                <w:color w:val="auto"/>
                <w:kern w:val="2"/>
                <w:sz w:val="24"/>
                <w:szCs w:val="24"/>
                <w:highlight w:val="none"/>
                <w:lang w:val="en-US" w:eastAsia="zh-CN" w:bidi="ar"/>
              </w:rPr>
              <w:t>（品目号1-1为人民币1,</w:t>
            </w:r>
            <w:r>
              <w:rPr>
                <w:rFonts w:hint="eastAsia" w:ascii="宋体" w:hAnsi="宋体" w:cs="宋体"/>
                <w:b/>
                <w:bCs w:val="0"/>
                <w:color w:val="auto"/>
                <w:kern w:val="2"/>
                <w:sz w:val="24"/>
                <w:szCs w:val="24"/>
                <w:highlight w:val="none"/>
                <w:lang w:val="en-US" w:eastAsia="zh-CN" w:bidi="ar"/>
              </w:rPr>
              <w:t>8</w:t>
            </w:r>
            <w:r>
              <w:rPr>
                <w:rFonts w:hint="eastAsia" w:ascii="宋体" w:hAnsi="宋体" w:eastAsia="宋体" w:cs="宋体"/>
                <w:b/>
                <w:bCs w:val="0"/>
                <w:color w:val="auto"/>
                <w:kern w:val="2"/>
                <w:sz w:val="24"/>
                <w:szCs w:val="24"/>
                <w:highlight w:val="none"/>
                <w:lang w:val="en-US" w:eastAsia="zh-CN" w:bidi="ar"/>
              </w:rPr>
              <w:t>00元/台；品目号1-2为人民币</w:t>
            </w:r>
            <w:r>
              <w:rPr>
                <w:rFonts w:hint="eastAsia" w:ascii="宋体" w:hAnsi="宋体" w:cs="宋体"/>
                <w:b/>
                <w:bCs w:val="0"/>
                <w:color w:val="auto"/>
                <w:kern w:val="2"/>
                <w:sz w:val="24"/>
                <w:szCs w:val="24"/>
                <w:highlight w:val="none"/>
                <w:lang w:val="en-US" w:eastAsia="zh-CN" w:bidi="ar"/>
              </w:rPr>
              <w:t>2</w:t>
            </w:r>
            <w:r>
              <w:rPr>
                <w:rFonts w:hint="eastAsia" w:ascii="宋体" w:hAnsi="宋体" w:eastAsia="宋体" w:cs="宋体"/>
                <w:b/>
                <w:bCs w:val="0"/>
                <w:color w:val="auto"/>
                <w:kern w:val="2"/>
                <w:sz w:val="24"/>
                <w:szCs w:val="24"/>
                <w:highlight w:val="none"/>
                <w:lang w:val="en-US" w:eastAsia="zh-CN" w:bidi="ar"/>
              </w:rPr>
              <w:t>,</w:t>
            </w:r>
            <w:r>
              <w:rPr>
                <w:rFonts w:hint="eastAsia" w:ascii="宋体" w:hAnsi="宋体" w:cs="宋体"/>
                <w:b/>
                <w:bCs w:val="0"/>
                <w:color w:val="auto"/>
                <w:kern w:val="2"/>
                <w:sz w:val="24"/>
                <w:szCs w:val="24"/>
                <w:highlight w:val="none"/>
                <w:lang w:val="en-US" w:eastAsia="zh-CN" w:bidi="ar"/>
              </w:rPr>
              <w:t>5</w:t>
            </w:r>
            <w:r>
              <w:rPr>
                <w:rFonts w:hint="eastAsia" w:ascii="宋体" w:hAnsi="宋体" w:eastAsia="宋体" w:cs="宋体"/>
                <w:b/>
                <w:bCs w:val="0"/>
                <w:color w:val="auto"/>
                <w:kern w:val="2"/>
                <w:sz w:val="24"/>
                <w:szCs w:val="24"/>
                <w:highlight w:val="none"/>
                <w:lang w:val="en-US" w:eastAsia="zh-CN" w:bidi="ar"/>
              </w:rPr>
              <w:t>00元/台）</w:t>
            </w:r>
            <w:r>
              <w:rPr>
                <w:rFonts w:hint="eastAsia" w:ascii="宋体" w:hAnsi="宋体" w:eastAsia="宋体" w:cs="宋体"/>
                <w:b/>
                <w:bCs w:val="0"/>
                <w:color w:val="auto"/>
                <w:sz w:val="24"/>
                <w:szCs w:val="24"/>
                <w:highlight w:val="none"/>
              </w:rPr>
              <w:t>，投标人的总报价和各品目号的报价均不得超过采购预算，否则作废标处理。</w:t>
            </w:r>
          </w:p>
        </w:tc>
      </w:tr>
      <w:tr w14:paraId="4BEDA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C9D7F0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45</w:t>
            </w:r>
          </w:p>
        </w:tc>
        <w:tc>
          <w:tcPr>
            <w:tcW w:w="696" w:type="dxa"/>
            <w:noWrap w:val="0"/>
            <w:vAlign w:val="top"/>
          </w:tcPr>
          <w:p w14:paraId="56A0A00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5DE048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四</w:t>
            </w:r>
          </w:p>
        </w:tc>
        <w:tc>
          <w:tcPr>
            <w:tcW w:w="5925" w:type="dxa"/>
            <w:noWrap w:val="0"/>
            <w:vAlign w:val="top"/>
          </w:tcPr>
          <w:p w14:paraId="6D286E6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投标人承诺，</w:t>
            </w:r>
            <w:r>
              <w:rPr>
                <w:rFonts w:hint="eastAsia" w:ascii="宋体" w:hAnsi="宋体" w:eastAsia="宋体" w:cs="宋体"/>
                <w:b/>
                <w:bCs w:val="0"/>
                <w:color w:val="auto"/>
                <w:sz w:val="24"/>
                <w:szCs w:val="24"/>
                <w:highlight w:val="none"/>
                <w:lang w:val="en-GB"/>
              </w:rPr>
              <w:t>合同期内，遇</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下调合同相关型号货物价格，</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应在2个工作日内将新的价格以书面形式告知</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，经</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确认后按最新价格进行供货并结算。一旦</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发现合同结算单价高于其它同类销售渠道或主流网站（京东、苏宁易购、国美、天猫）等的常规销售价格，</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有权要求</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按照主流网站的最低价格再下浮1.5%作为合同货物的结算价格，如</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拒绝调整或双方就价格调整无法协商一致的，</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应按逾期天数，每日承担相当于</w:t>
            </w:r>
            <w:r>
              <w:rPr>
                <w:rFonts w:hint="eastAsia" w:ascii="宋体" w:hAnsi="宋体" w:eastAsia="宋体" w:cs="宋体"/>
                <w:b/>
                <w:bCs w:val="0"/>
                <w:color w:val="auto"/>
                <w:sz w:val="24"/>
                <w:szCs w:val="24"/>
                <w:highlight w:val="none"/>
                <w:lang w:val="en-GB" w:eastAsia="zh-CN"/>
              </w:rPr>
              <w:t>合同</w:t>
            </w:r>
            <w:r>
              <w:rPr>
                <w:rFonts w:hint="eastAsia" w:ascii="宋体" w:hAnsi="宋体" w:eastAsia="宋体" w:cs="宋体"/>
                <w:b/>
                <w:bCs w:val="0"/>
                <w:color w:val="auto"/>
                <w:sz w:val="24"/>
                <w:szCs w:val="24"/>
                <w:highlight w:val="none"/>
                <w:lang w:val="en-GB"/>
              </w:rPr>
              <w:t>约定的履约保证金总金额0.5%的违约金，同时</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有权终止本合同，不视为</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违约。</w:t>
            </w:r>
          </w:p>
        </w:tc>
      </w:tr>
      <w:tr w14:paraId="0B33A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4FE041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46</w:t>
            </w:r>
          </w:p>
        </w:tc>
        <w:tc>
          <w:tcPr>
            <w:tcW w:w="696" w:type="dxa"/>
            <w:noWrap w:val="0"/>
            <w:vAlign w:val="top"/>
          </w:tcPr>
          <w:p w14:paraId="560255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7B0EF37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CB269F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采购单位付款时，</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应提供一般纳税人的增值税专用发票；否则，采购单位有权拒绝支付相应款项。</w:t>
            </w:r>
          </w:p>
        </w:tc>
      </w:tr>
      <w:tr w14:paraId="780D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3B45E4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47</w:t>
            </w:r>
          </w:p>
        </w:tc>
        <w:tc>
          <w:tcPr>
            <w:tcW w:w="696" w:type="dxa"/>
            <w:noWrap w:val="0"/>
            <w:vAlign w:val="top"/>
          </w:tcPr>
          <w:p w14:paraId="26B974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559578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D0F8E1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投标人承诺同意分别免费提供品目号</w:t>
            </w:r>
            <w:r>
              <w:rPr>
                <w:rFonts w:hint="eastAsia" w:ascii="宋体" w:hAnsi="宋体" w:eastAsia="宋体" w:cs="宋体"/>
                <w:b/>
                <w:color w:val="auto"/>
                <w:sz w:val="24"/>
                <w:szCs w:val="24"/>
                <w:highlight w:val="none"/>
                <w:lang w:val="en-US" w:eastAsia="zh-CN"/>
              </w:rPr>
              <w:t>1-</w:t>
            </w:r>
            <w:r>
              <w:rPr>
                <w:rFonts w:hint="eastAsia" w:ascii="宋体" w:hAnsi="宋体" w:cs="宋体"/>
                <w:b/>
                <w:color w:val="auto"/>
                <w:sz w:val="24"/>
                <w:szCs w:val="24"/>
                <w:highlight w:val="none"/>
                <w:lang w:val="en-US" w:eastAsia="zh-CN"/>
              </w:rPr>
              <w:t>1三</w:t>
            </w:r>
            <w:r>
              <w:rPr>
                <w:rFonts w:hint="eastAsia" w:ascii="宋体" w:hAnsi="宋体" w:eastAsia="宋体" w:cs="宋体"/>
                <w:b/>
                <w:color w:val="auto"/>
                <w:sz w:val="24"/>
                <w:szCs w:val="24"/>
                <w:highlight w:val="none"/>
              </w:rPr>
              <w:t>台</w:t>
            </w:r>
            <w:r>
              <w:rPr>
                <w:rFonts w:hint="eastAsia" w:ascii="宋体" w:hAnsi="宋体" w:eastAsia="宋体" w:cs="宋体"/>
                <w:b/>
                <w:color w:val="auto"/>
                <w:sz w:val="24"/>
                <w:szCs w:val="24"/>
                <w:highlight w:val="none"/>
                <w:lang w:eastAsia="zh-CN"/>
              </w:rPr>
              <w:t>，品目号</w:t>
            </w:r>
            <w:r>
              <w:rPr>
                <w:rFonts w:hint="eastAsia" w:ascii="宋体" w:hAnsi="宋体" w:cs="宋体"/>
                <w:b/>
                <w:color w:val="auto"/>
                <w:sz w:val="24"/>
                <w:szCs w:val="24"/>
                <w:highlight w:val="none"/>
                <w:lang w:val="en-US" w:eastAsia="zh-CN"/>
              </w:rPr>
              <w:t>1-2</w:t>
            </w:r>
            <w:r>
              <w:rPr>
                <w:rFonts w:hint="eastAsia" w:ascii="宋体" w:hAnsi="宋体" w:cs="宋体"/>
                <w:b/>
                <w:color w:val="auto"/>
                <w:sz w:val="24"/>
                <w:szCs w:val="24"/>
                <w:highlight w:val="none"/>
                <w:lang w:eastAsia="zh-CN"/>
              </w:rPr>
              <w:t>两</w:t>
            </w:r>
            <w:r>
              <w:rPr>
                <w:rFonts w:hint="eastAsia" w:ascii="宋体" w:hAnsi="宋体" w:eastAsia="宋体" w:cs="宋体"/>
                <w:b/>
                <w:color w:val="auto"/>
                <w:sz w:val="24"/>
                <w:szCs w:val="24"/>
                <w:highlight w:val="none"/>
                <w:lang w:eastAsia="zh-CN"/>
              </w:rPr>
              <w:t>台</w:t>
            </w:r>
            <w:r>
              <w:rPr>
                <w:rFonts w:hint="eastAsia" w:ascii="宋体" w:hAnsi="宋体" w:eastAsia="宋体" w:cs="宋体"/>
                <w:b/>
                <w:color w:val="auto"/>
                <w:sz w:val="24"/>
                <w:szCs w:val="24"/>
                <w:highlight w:val="none"/>
              </w:rPr>
              <w:t>的投标产品给采购单位作为备用机，且于中标后第一次供货时一并提供。备用机归采购单位所有，由采购单位自行调配，合同期满后亦不予返还</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w:t>
            </w:r>
          </w:p>
        </w:tc>
      </w:tr>
      <w:tr w14:paraId="6F71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5054EE1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48</w:t>
            </w:r>
          </w:p>
        </w:tc>
        <w:tc>
          <w:tcPr>
            <w:tcW w:w="696" w:type="dxa"/>
            <w:noWrap w:val="0"/>
            <w:vAlign w:val="top"/>
          </w:tcPr>
          <w:p w14:paraId="67257A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16100B3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2D3935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投标人承诺，合同期内每三个月，采购单位可根据市场行情变化，与</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就产品单价进行重新谈判，价格不得高于中标价格。</w:t>
            </w:r>
          </w:p>
        </w:tc>
      </w:tr>
      <w:tr w14:paraId="7E61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5B345A4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49</w:t>
            </w:r>
          </w:p>
        </w:tc>
        <w:tc>
          <w:tcPr>
            <w:tcW w:w="696" w:type="dxa"/>
            <w:noWrap w:val="0"/>
            <w:vAlign w:val="top"/>
          </w:tcPr>
          <w:p w14:paraId="4895F6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339041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18F8A025">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lang w:val="en-GB" w:eastAsia="zh-CN"/>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lang w:val="en-GB" w:eastAsia="zh-CN"/>
              </w:rPr>
              <w:t>交货方式：投标人按采购单位要求分批次供货。投标人送货至采购单位指定地点。</w:t>
            </w:r>
          </w:p>
          <w:p w14:paraId="0E80F498">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投标人可在下列三种交货方式中选择相应的交货方式。</w:t>
            </w:r>
          </w:p>
          <w:p w14:paraId="6044387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.1投标人委托采购单位推荐的第三方物流进行集中仓储和二次配送至最终用户。</w:t>
            </w:r>
          </w:p>
          <w:p w14:paraId="2A712C84">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.2投标人委托采购单位推荐的第三方物流进行集中仓储，投标人接到采购单位指令后从仓库提货后进行二次配送至最终用户。</w:t>
            </w:r>
          </w:p>
          <w:p w14:paraId="0C81BDC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.3投标人</w:t>
            </w:r>
            <w:r>
              <w:rPr>
                <w:rFonts w:hint="default" w:ascii="宋体" w:hAnsi="宋体" w:cs="宋体"/>
                <w:b/>
                <w:color w:val="auto"/>
                <w:sz w:val="24"/>
                <w:szCs w:val="24"/>
                <w:highlight w:val="none"/>
                <w:lang w:eastAsia="zh-CN"/>
              </w:rPr>
              <w:t>自行</w:t>
            </w:r>
            <w:r>
              <w:rPr>
                <w:rFonts w:hint="eastAsia" w:ascii="宋体" w:hAnsi="宋体" w:eastAsia="宋体" w:cs="宋体"/>
                <w:b/>
                <w:color w:val="auto"/>
                <w:kern w:val="2"/>
                <w:sz w:val="24"/>
                <w:szCs w:val="24"/>
                <w:highlight w:val="none"/>
                <w:lang w:val="en-GB"/>
              </w:rPr>
              <w:t>选择经采购单位评估认可的、符合本项目运作要求的合格第三方物流公司进行集中仓储和二次配送。</w:t>
            </w:r>
          </w:p>
          <w:p w14:paraId="0ED67F1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eastAsia="zh-CN"/>
              </w:rPr>
              <w:t>若投标人选择上述①和②的交货方式，投标人除承担运送至第三方物流仓库的费用，还应同时承担货物入第三方物流仓库的仓储操作费、从第三方物流仓库运送至最终用户的二次配送费（若有）等相应费用。</w:t>
            </w:r>
          </w:p>
          <w:p w14:paraId="68CFEF1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eastAsia="zh-CN"/>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 xml:space="preserve">交货期                                                    </w:t>
            </w:r>
          </w:p>
          <w:p w14:paraId="5976D505">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b/>
                <w:color w:val="auto"/>
                <w:sz w:val="24"/>
                <w:szCs w:val="24"/>
                <w:highlight w:val="none"/>
                <w:lang w:val="en-GB" w:eastAsia="zh-CN"/>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.1投标人选择委托采购单位推荐的第三方物流进行集中仓储和二次配送至最终用户的，投标人在接到采购单位《定货单》之日起</w:t>
            </w:r>
            <w:r>
              <w:rPr>
                <w:rFonts w:hint="eastAsia" w:ascii="宋体" w:hAnsi="宋体" w:cs="宋体"/>
                <w:b/>
                <w:color w:val="auto"/>
                <w:sz w:val="24"/>
                <w:szCs w:val="24"/>
                <w:highlight w:val="none"/>
                <w:lang w:val="en-US" w:eastAsia="zh-CN"/>
              </w:rPr>
              <w:t>15</w:t>
            </w:r>
            <w:r>
              <w:rPr>
                <w:rFonts w:hint="eastAsia" w:ascii="宋体" w:hAnsi="宋体" w:eastAsia="宋体" w:cs="宋体"/>
                <w:b/>
                <w:color w:val="auto"/>
                <w:sz w:val="24"/>
                <w:szCs w:val="24"/>
                <w:highlight w:val="none"/>
                <w:lang w:val="en-GB" w:eastAsia="zh-CN"/>
              </w:rPr>
              <w:t>个日历日之内货交采购单位推荐的第三方物流仓库，第三方物流在接到采购单位通知后厦门市行政区域内24小时；厦门市行政区域外48小时内运送至最终用户。采购单位推荐的第三方物流的仓储操作费及二次配送费的收费标准如下</w:t>
            </w:r>
            <w:r>
              <w:rPr>
                <w:rFonts w:hint="eastAsia" w:ascii="宋体" w:hAnsi="宋体" w:eastAsia="宋体" w:cs="宋体"/>
                <w:b/>
                <w:color w:val="auto"/>
                <w:sz w:val="24"/>
                <w:szCs w:val="24"/>
                <w:highlight w:val="none"/>
                <w:lang w:val="en-GB"/>
              </w:rPr>
              <w:t>仓储操作费10元/台，二次配送费15元/台。</w:t>
            </w:r>
            <w:r>
              <w:rPr>
                <w:rFonts w:hint="eastAsia" w:ascii="宋体" w:hAnsi="宋体" w:eastAsia="宋体" w:cs="宋体"/>
                <w:b/>
                <w:color w:val="auto"/>
                <w:kern w:val="2"/>
                <w:sz w:val="24"/>
                <w:szCs w:val="24"/>
                <w:highlight w:val="none"/>
                <w:lang w:val="en-GB" w:eastAsia="zh-CN" w:bidi="ar"/>
              </w:rPr>
              <w:t>投标人应在采购单位发出《定货单》之日起10个工作日内结算已产生的相关物流费用，若投标人未及时结算物流费用，采购单位有权在履约保证金或应付货款中直接扣除。</w:t>
            </w:r>
          </w:p>
          <w:p w14:paraId="230F72F7">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b/>
                <w:color w:val="auto"/>
                <w:sz w:val="24"/>
                <w:szCs w:val="24"/>
                <w:highlight w:val="none"/>
                <w:lang w:val="en-GB" w:eastAsia="zh-CN" w:bidi="ar"/>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.2投标人选择委托采购单位推荐的第三方物流进行集中仓储，投标人接到采购单位指令后从仓库提货后进行二次配送至最终用户的，投标人在接到采购单位《定货单》之日起</w:t>
            </w:r>
            <w:r>
              <w:rPr>
                <w:rFonts w:hint="eastAsia" w:ascii="宋体" w:hAnsi="宋体" w:cs="宋体"/>
                <w:b/>
                <w:color w:val="auto"/>
                <w:sz w:val="24"/>
                <w:szCs w:val="24"/>
                <w:highlight w:val="none"/>
                <w:lang w:val="en-US" w:eastAsia="zh-CN"/>
              </w:rPr>
              <w:t>15</w:t>
            </w:r>
            <w:r>
              <w:rPr>
                <w:rFonts w:hint="eastAsia" w:ascii="宋体" w:hAnsi="宋体" w:eastAsia="宋体" w:cs="宋体"/>
                <w:b/>
                <w:color w:val="auto"/>
                <w:sz w:val="24"/>
                <w:szCs w:val="24"/>
                <w:highlight w:val="none"/>
                <w:lang w:val="en-GB" w:eastAsia="zh-CN"/>
              </w:rPr>
              <w:t>个日历日之内货交采购单位推荐的第三方物流仓库，投标人接到采购单位通知后厦门市行政区域内24小时；厦门市行政区域外48小时内从采购单位仓库运送至最终用户，投标人从采购单位仓库中提货后，货物毁损、灭失的风险转移至投标人。采购单位推荐的第三方物流的仓储操作费的收费标准如下：</w:t>
            </w:r>
            <w:r>
              <w:rPr>
                <w:rFonts w:hint="eastAsia" w:ascii="宋体" w:hAnsi="宋体" w:eastAsia="宋体" w:cs="宋体"/>
                <w:b/>
                <w:color w:val="auto"/>
                <w:sz w:val="24"/>
                <w:szCs w:val="24"/>
                <w:highlight w:val="none"/>
                <w:lang w:val="en-GB"/>
              </w:rPr>
              <w:t>仓储操作费10元/台。</w:t>
            </w:r>
            <w:r>
              <w:rPr>
                <w:rFonts w:hint="eastAsia" w:ascii="宋体" w:hAnsi="宋体" w:eastAsia="宋体" w:cs="宋体"/>
                <w:b/>
                <w:color w:val="auto"/>
                <w:kern w:val="2"/>
                <w:sz w:val="24"/>
                <w:szCs w:val="24"/>
                <w:highlight w:val="none"/>
                <w:lang w:val="en-GB" w:eastAsia="zh-CN" w:bidi="ar"/>
              </w:rPr>
              <w:t>投标人应在采购单位发出《定货单》之日起10个工作日内结算已产生的相关物流费用，若投标人未及时结算物流费用，采购单位有权在履约保证金或应付货款中直接扣除。</w:t>
            </w:r>
            <w:r>
              <w:rPr>
                <w:rFonts w:hint="eastAsia" w:ascii="宋体" w:hAnsi="宋体" w:eastAsia="宋体" w:cs="宋体"/>
                <w:b/>
                <w:color w:val="auto"/>
                <w:sz w:val="24"/>
                <w:szCs w:val="24"/>
                <w:highlight w:val="none"/>
                <w:lang w:val="en-GB" w:eastAsia="zh-CN" w:bidi="ar"/>
              </w:rPr>
              <w:t xml:space="preserve">    </w:t>
            </w:r>
          </w:p>
          <w:p w14:paraId="591C7CB4">
            <w:pPr>
              <w:keepNext w:val="0"/>
              <w:keepLines w:val="0"/>
              <w:pageBreakBefore w:val="0"/>
              <w:widowControl w:val="0"/>
              <w:suppressLineNumbers w:val="0"/>
              <w:kinsoku/>
              <w:wordWrap/>
              <w:overflowPunct/>
              <w:topLinePunct w:val="0"/>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.3</w:t>
            </w:r>
            <w:r>
              <w:rPr>
                <w:rFonts w:hint="eastAsia" w:ascii="宋体" w:hAnsi="宋体" w:eastAsia="宋体" w:cs="宋体"/>
                <w:b/>
                <w:color w:val="auto"/>
                <w:kern w:val="2"/>
                <w:sz w:val="24"/>
                <w:szCs w:val="24"/>
                <w:highlight w:val="none"/>
                <w:lang w:val="en-GB" w:eastAsia="zh-CN" w:bidi="ar"/>
              </w:rPr>
              <w:t>投标人选择经采购单位评估认可的、符合本项目运作要求的合格第三方物流公司进行集中仓储和二次配送。合同签订后10个日历日内，投标人或第三方物流公司的仓储管理系统（WMS）、配送管理系统（TMS），需要实现与采购单位企业资源计划（ERP）系统的全流程技术对接，以确保系统间数据实时互通、同步一致，相关技术实施、系统对接工作及采购单位ERP系统接口改造相关工作，均由投标人全权负责。所有相关费用（含接口开发、调试、联调、ERP接口改造及后期维护等全部费用）均由投标人承担，采购单位不额外支付任何费用。投标人在接到采购单位通知后厦门市行政区域内24小时、厦门市行政区域外48小时内运送至最终用户。</w:t>
            </w:r>
            <w:r>
              <w:rPr>
                <w:rFonts w:hint="eastAsia" w:ascii="宋体" w:hAnsi="宋体" w:eastAsia="宋体" w:cs="宋体"/>
                <w:b/>
                <w:color w:val="auto"/>
                <w:sz w:val="24"/>
                <w:szCs w:val="24"/>
                <w:highlight w:val="none"/>
                <w:lang w:val="en-GB" w:eastAsia="zh-CN"/>
              </w:rPr>
              <w:t xml:space="preserve"> </w:t>
            </w:r>
          </w:p>
          <w:p w14:paraId="6E288B96">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5.2.3.1采购单位对第三方物流公司的评估标准包括但不限于：</w:t>
            </w:r>
          </w:p>
          <w:p w14:paraId="17DAE4AE">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（1）经营主体需具备合法经营资格及开展仓配业务的相关资质，提供完整、有效、清晰的扫描文件，包括不限于营业执照、道路运输经营运营许可等，确保资质合规且在有效期内。</w:t>
            </w:r>
          </w:p>
          <w:p w14:paraId="4F41B08B">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2）自有或者租赁的经营场所权属清晰，需提供相应证明材料如产权证、租赁合同等扫描件，运营场所需能满足常规商品存储需求（防潮、防污、防破损、防霉变）、功能区划分布局合理，需提供仓储规划方案和照片。</w:t>
            </w:r>
          </w:p>
          <w:p w14:paraId="6D35A640">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（3）仓库建筑消防等级不低于二级，符合《建筑设计防火规范》（GB 50016）相关要求，并经消防部门验收合格，需提供有效的消防验收意见书，消防设施设备配置齐全、完好有效。</w:t>
            </w:r>
          </w:p>
          <w:p w14:paraId="6CB7A0C3">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4）日常消防维保和电气检测，需要建立消防设施设备日常维护保养制度，每半年委托具备资质的第三方机构进行一次全面检测，确保消防设施设备始终处于良好运行状态，每一年委托具备资质的第三方机构进行一次电气消防安全检测，需提供消防维保计划和电气消防安全检测报告。</w:t>
            </w:r>
          </w:p>
          <w:p w14:paraId="6E27CCC8">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5）经营主体配备有充足、完善的仓储装卸、配送车辆等硬件设备，满足仓配业务的高效运营需求，包括不限于叉车、托盘车、夹包机、液压车、托盘、各规格的配送车辆、推车等物流设备；设备日常维护到位，确保作业顺畅，需提供详细的货物装卸和货物配送方案。</w:t>
            </w:r>
          </w:p>
          <w:p w14:paraId="207298FB">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6）经营主体需具备完善的物流信息管理系统，实现仓配业务全流程信息化、智能化管理，确保货物入库、存储、分拣、出库、配送等环节可追溯、高效协同。仓储管理系统除正常的商品管理和分拣功能外，需可实现先进先出管理、质保期管控等模块；物流配送管理系统需可实时反馈订单状态并上传订单签收信息。需提供物流信息管理系统各功能模块照片。</w:t>
            </w:r>
          </w:p>
          <w:p w14:paraId="1B85A75E">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（7）经营主体需购买足额的货物仓储一切险、货物运输险，保额和保险期限覆盖最高库存峰值以及整个合作周期，能够有效应对货物损坏、丢失、意外事故等风险，需要提供完整的保险保单及投保证明。</w:t>
            </w:r>
          </w:p>
          <w:p w14:paraId="68612167">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8）需提供完善的应急处置方案，针对自然灾害、人为事故、特殊客诉等突发事件，提前制定应急预案，配备相应应急物资（如灭火器、急救箱、应急车辆等），定期组织应急演练，优化应急方案，确保突发事件发生时能够及时响应、有效处置，最大限度减少损失。</w:t>
            </w:r>
          </w:p>
          <w:p w14:paraId="72B01126">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5.2.3.2系统对接的标准规范和内容要求如下：</w:t>
            </w:r>
          </w:p>
          <w:p w14:paraId="126B36D4">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（1）系统对接须遵循采购单位ERP系统既定的技术标准及接口规范，采用标准化接口协议（优先支持RESTful API或WebService协议），实现接口双向通信及数据实时交互，对接过程需严格遵守采购单位数据安全管理规定，采取加密传输（如HTTPS协议）、身份认证（如Token令牌验证）、数据脱敏等安全措施，严防数据泄露、篡改、丢失，确保数据传输及存储的安全性、完整性和保密性。</w:t>
            </w:r>
          </w:p>
          <w:p w14:paraId="750699BB">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2）对接内容须全面覆盖本项目全流程业务数据，确保无遗漏、无延迟，具体包括但不限于：库存数据（实时库存数量、库存位置、库存状态、滞销/临期库存预警）、采购到货数据（预计到货时间、到货批次、到货数量、供应商信息）、出库发货数据（已发货数量、发货批次、发货时间、收货方信息）、待发运数据（即将发货数量、待发运清单、发运优先级）、物流跟踪数据（发货单编号、承运司机姓名及联系方式、车牌号码、车辆定位、实时运输状态、司机实时在线状态、司机实时位置更新、司机行程轨迹回溯）、时效管理数据（预计到货时间、实际到货时间、时效偏差预警）、退换货数据（退换货申请信息、退换货原因、退换货数量、退换货入库状态、理赔进度）等核心业务信息，同时须支持司机实时相关功能，包括但不限于司机实时在线状态监测、司机实时位置动态更新、司机行程轨迹实时回溯及异常情况（如偏离路线、停留超时）实时预警，确保采购单位可通过ERP系统实时监控、查询本项目仓储配送全流程及司机作业状态，保障配送及时性、准确性及安全性。</w:t>
            </w:r>
          </w:p>
          <w:p w14:paraId="778B6A10">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（3）仓储管理系统和配送管理系统可支撑本项目业务量峰值及未来业务拓展需求，接口响应时间≤300ms，数据同步延迟≤3分钟，系统全年可用率≥99.9%，无重大系统故障（单次故障持续时间≤1小时）。</w:t>
            </w:r>
          </w:p>
          <w:p w14:paraId="1DD0076D">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lang w:val="en-GB" w:eastAsia="zh-CN"/>
              </w:rPr>
            </w:pPr>
            <w:r>
              <w:rPr>
                <w:rFonts w:hint="eastAsia" w:ascii="宋体" w:hAnsi="宋体" w:eastAsia="宋体" w:cs="宋体"/>
                <w:b/>
                <w:color w:val="auto"/>
                <w:kern w:val="2"/>
                <w:sz w:val="24"/>
                <w:szCs w:val="24"/>
                <w:highlight w:val="none"/>
                <w:lang w:val="en-GB" w:eastAsia="zh-CN" w:bidi="ar"/>
              </w:rPr>
              <w:t>（4）系统对接完成后，投标人须提交完整的接口开发文档、测试报告（含功能测试、性能测试、安全测试、兼容性测试）、系统部署文档、操作手册及维护方案，由采购单位组织专项验收，验收合格并出具验收报告后，系统方可正式投入使用；</w:t>
            </w:r>
            <w:r>
              <w:rPr>
                <w:rFonts w:hint="eastAsia" w:ascii="宋体" w:hAnsi="宋体" w:eastAsia="宋体" w:cs="宋体"/>
                <w:b/>
                <w:bCs w:val="0"/>
                <w:color w:val="auto"/>
                <w:kern w:val="2"/>
                <w:sz w:val="24"/>
                <w:szCs w:val="24"/>
                <w:highlight w:val="none"/>
                <w:lang w:val="en-GB" w:eastAsia="zh-CN" w:bidi="ar"/>
              </w:rPr>
              <w:t>若验收不合格，投标人须在采购单位指定期限内完成整改，整改费用由投标人自行承担，若逾期未完成整改或整改后仍不合格，为了保障本项目顺利运行，采购单位有权要求投标人使用采购单位推荐的第三方物流公司</w:t>
            </w:r>
            <w:r>
              <w:rPr>
                <w:rFonts w:hint="eastAsia" w:ascii="宋体" w:hAnsi="宋体" w:eastAsia="宋体" w:cs="宋体"/>
                <w:b/>
                <w:color w:val="auto"/>
                <w:kern w:val="2"/>
                <w:sz w:val="24"/>
                <w:szCs w:val="24"/>
                <w:highlight w:val="none"/>
                <w:lang w:val="en-GB" w:eastAsia="zh-CN" w:bidi="ar"/>
              </w:rPr>
              <w:t>，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仓储操作费</w:t>
            </w:r>
            <w:r>
              <w:rPr>
                <w:rFonts w:hint="default" w:ascii="宋体" w:hAnsi="宋体" w:cs="宋体"/>
                <w:b/>
                <w:color w:val="auto"/>
                <w:kern w:val="2"/>
                <w:sz w:val="24"/>
                <w:szCs w:val="24"/>
                <w:highlight w:val="none"/>
                <w:lang w:eastAsia="zh-CN" w:bidi="ar"/>
              </w:rPr>
              <w:t>10</w:t>
            </w:r>
            <w:r>
              <w:rPr>
                <w:rFonts w:hint="eastAsia" w:ascii="宋体" w:hAnsi="宋体" w:eastAsia="宋体" w:cs="宋体"/>
                <w:b/>
                <w:color w:val="auto"/>
                <w:kern w:val="2"/>
                <w:sz w:val="24"/>
                <w:szCs w:val="24"/>
                <w:highlight w:val="none"/>
                <w:lang w:val="en-GB" w:eastAsia="zh-CN" w:bidi="ar"/>
              </w:rPr>
              <w:t>元/</w:t>
            </w:r>
            <w:r>
              <w:rPr>
                <w:rFonts w:hint="default" w:ascii="宋体" w:hAnsi="宋体" w:cs="宋体"/>
                <w:b/>
                <w:color w:val="auto"/>
                <w:kern w:val="2"/>
                <w:sz w:val="24"/>
                <w:szCs w:val="24"/>
                <w:highlight w:val="none"/>
                <w:lang w:eastAsia="zh-CN" w:bidi="ar"/>
              </w:rPr>
              <w:t>台，</w:t>
            </w:r>
            <w:r>
              <w:rPr>
                <w:rFonts w:hint="eastAsia" w:ascii="宋体" w:hAnsi="宋体" w:eastAsia="宋体" w:cs="宋体"/>
                <w:b/>
                <w:color w:val="auto"/>
                <w:kern w:val="2"/>
                <w:sz w:val="24"/>
                <w:szCs w:val="24"/>
                <w:highlight w:val="none"/>
                <w:lang w:val="en-GB" w:eastAsia="zh-CN" w:bidi="ar"/>
              </w:rPr>
              <w:t>二次配送费用为</w:t>
            </w:r>
            <w:r>
              <w:rPr>
                <w:rFonts w:hint="default" w:ascii="宋体" w:hAnsi="宋体" w:cs="宋体"/>
                <w:b/>
                <w:color w:val="auto"/>
                <w:kern w:val="2"/>
                <w:sz w:val="24"/>
                <w:szCs w:val="24"/>
                <w:highlight w:val="none"/>
                <w:lang w:eastAsia="zh-CN" w:bidi="ar"/>
              </w:rPr>
              <w:t>15</w:t>
            </w:r>
            <w:r>
              <w:rPr>
                <w:rFonts w:hint="eastAsia" w:ascii="宋体" w:hAnsi="宋体" w:eastAsia="宋体" w:cs="宋体"/>
                <w:b/>
                <w:color w:val="auto"/>
                <w:kern w:val="2"/>
                <w:sz w:val="24"/>
                <w:szCs w:val="24"/>
                <w:highlight w:val="none"/>
                <w:lang w:val="en-GB" w:eastAsia="zh-CN" w:bidi="ar"/>
              </w:rPr>
              <w:t>元/</w:t>
            </w:r>
            <w:r>
              <w:rPr>
                <w:rFonts w:hint="default" w:ascii="宋体" w:hAnsi="宋体" w:cs="宋体"/>
                <w:b/>
                <w:color w:val="auto"/>
                <w:kern w:val="2"/>
                <w:sz w:val="24"/>
                <w:szCs w:val="24"/>
                <w:highlight w:val="none"/>
                <w:lang w:eastAsia="zh-CN" w:bidi="ar"/>
              </w:rPr>
              <w:t>台</w:t>
            </w:r>
            <w:r>
              <w:rPr>
                <w:rFonts w:hint="eastAsia" w:ascii="宋体" w:hAnsi="宋体" w:eastAsia="宋体" w:cs="宋体"/>
                <w:b/>
                <w:color w:val="auto"/>
                <w:kern w:val="2"/>
                <w:sz w:val="24"/>
                <w:szCs w:val="24"/>
                <w:highlight w:val="none"/>
                <w:lang w:val="en-GB" w:eastAsia="zh-CN" w:bidi="ar"/>
              </w:rPr>
              <w:t>。投标人应在采购单位发出《定货单》之日起10个工作日内结算已产生的相关物流费用，若投标人未及时结算物流费用，采购单位有权在履约保证金或应付货款中直接扣除。</w:t>
            </w:r>
          </w:p>
        </w:tc>
      </w:tr>
      <w:tr w14:paraId="4A85C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C73781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50</w:t>
            </w:r>
          </w:p>
        </w:tc>
        <w:tc>
          <w:tcPr>
            <w:tcW w:w="696" w:type="dxa"/>
            <w:noWrap w:val="0"/>
            <w:vAlign w:val="top"/>
          </w:tcPr>
          <w:p w14:paraId="120D72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3CFA7F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3FBF0C6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kern w:val="0"/>
                <w:sz w:val="24"/>
                <w:szCs w:val="24"/>
                <w:highlight w:val="none"/>
              </w:rPr>
              <w:t>*</w:t>
            </w:r>
            <w:r>
              <w:rPr>
                <w:rFonts w:hint="eastAsia" w:ascii="宋体" w:hAnsi="宋体" w:eastAsia="宋体" w:cs="宋体"/>
                <w:b/>
                <w:color w:val="auto"/>
                <w:kern w:val="0"/>
                <w:sz w:val="24"/>
                <w:szCs w:val="24"/>
                <w:highlight w:val="none"/>
                <w:lang w:val="en-US" w:eastAsia="zh-CN"/>
              </w:rPr>
              <w:t>6.</w:t>
            </w:r>
            <w:r>
              <w:rPr>
                <w:rFonts w:hint="eastAsia" w:ascii="宋体" w:hAnsi="宋体" w:eastAsia="宋体" w:cs="宋体"/>
                <w:b/>
                <w:color w:val="auto"/>
                <w:sz w:val="24"/>
                <w:szCs w:val="24"/>
                <w:highlight w:val="none"/>
              </w:rPr>
              <w:t>投标人承诺，</w:t>
            </w:r>
            <w:r>
              <w:rPr>
                <w:rFonts w:hint="eastAsia" w:ascii="宋体" w:hAnsi="宋体" w:eastAsia="宋体" w:cs="宋体"/>
                <w:b/>
                <w:color w:val="auto"/>
                <w:sz w:val="24"/>
                <w:szCs w:val="24"/>
                <w:highlight w:val="none"/>
                <w:lang w:val="en-GB" w:eastAsia="zh-CN"/>
              </w:rPr>
              <w:t>若在合同期内有任何产品型号或配件升级变更，投标人应至少提前一个月书面通知采购单位相关信息（包括其升级产品型号、部件及详细配置方案）</w:t>
            </w:r>
            <w:r>
              <w:rPr>
                <w:rFonts w:hint="eastAsia" w:ascii="宋体" w:hAnsi="宋体" w:cs="宋体"/>
                <w:b/>
                <w:color w:val="auto"/>
                <w:sz w:val="24"/>
                <w:szCs w:val="24"/>
                <w:highlight w:val="none"/>
                <w:lang w:val="en-GB" w:eastAsia="zh-CN"/>
              </w:rPr>
              <w:t>，</w:t>
            </w:r>
            <w:r>
              <w:rPr>
                <w:rFonts w:hint="eastAsia" w:ascii="宋体" w:hAnsi="宋体" w:eastAsia="宋体" w:cs="宋体"/>
                <w:b/>
                <w:color w:val="auto"/>
                <w:sz w:val="24"/>
                <w:szCs w:val="24"/>
                <w:highlight w:val="none"/>
                <w:lang w:val="en-GB" w:eastAsia="zh-CN"/>
              </w:rPr>
              <w:t>经采购单位书面同意后方可按升级后的产品（或配件）供货，价格按合同单价执行，交货时间按采购合同条款执行。同时，在采购单位同意之前，投标人仍应按原《定货单》的要求供货。否则，按逾期交货处理。</w:t>
            </w:r>
            <w:sdt>
              <w:sdtPr>
                <w:rPr>
                  <w:rFonts w:hint="eastAsia" w:ascii="宋体" w:hAnsi="宋体" w:eastAsia="宋体" w:cs="宋体"/>
                  <w:b/>
                  <w:color w:val="auto"/>
                  <w:sz w:val="24"/>
                  <w:szCs w:val="24"/>
                  <w:highlight w:val="none"/>
                  <w:lang w:val="en-US" w:eastAsia="zh-CN"/>
                </w:rPr>
                <w:id w:val="147477563"/>
                <w:placeholder>
                  <w:docPart w:val="{7e6c6076-3d11-4334-bb5b-06a206f5259c}"/>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eastAsia="zh-CN"/>
                  </w:rPr>
                  <w:t>经最终用户认可后，投标人可按升级后的产品（或配件）供货。若在合同期内投标人有任何产品型号或配件停产且无法提供符合采购单位要求的升级型号或配件则视为严重违约，投标人应按每款机型20000元向采购单位缴纳违约金，采购单位有权单方面解除中标合同并没收约定的全部履约保证金。</w:t>
                </w:r>
              </w:sdtContent>
            </w:sdt>
          </w:p>
        </w:tc>
      </w:tr>
      <w:tr w14:paraId="2813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101995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51</w:t>
            </w:r>
          </w:p>
        </w:tc>
        <w:tc>
          <w:tcPr>
            <w:tcW w:w="696" w:type="dxa"/>
            <w:noWrap w:val="0"/>
            <w:vAlign w:val="top"/>
          </w:tcPr>
          <w:p w14:paraId="5DA527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000E09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1D3D2F40">
            <w:pPr>
              <w:keepNext w:val="0"/>
              <w:keepLines w:val="0"/>
              <w:suppressLineNumbers w:val="0"/>
              <w:adjustRightInd w:val="0"/>
              <w:snapToGrid w:val="0"/>
              <w:spacing w:before="0" w:beforeAutospacing="0" w:after="0" w:afterAutospacing="0" w:line="360" w:lineRule="auto"/>
              <w:ind w:left="0" w:right="0"/>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eastAsia="zh-CN"/>
              </w:rPr>
              <w:t>安装要求</w:t>
            </w:r>
          </w:p>
          <w:p w14:paraId="53F6CAD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7.1</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负责货物（设备）的安装，在接到</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或最终用户的安装要求后4个小时内安排安装服务人员到达指定地点进行安装调试，安装调试完成后三日内将最终用户确认的最终验收合格交付单及时反馈给</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w:t>
            </w:r>
          </w:p>
          <w:p w14:paraId="1EE2D63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.2安装前应做到：</w:t>
            </w:r>
          </w:p>
          <w:p w14:paraId="0CB3F63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1)安装前应与最终用户核对机器型号和台数，确认无误后再安装；</w:t>
            </w:r>
          </w:p>
          <w:p w14:paraId="1B3B2F8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2)上门服务人员应着售后服务供应商工作牌；</w:t>
            </w:r>
          </w:p>
          <w:p w14:paraId="7A20DD9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360" w:lineRule="auto"/>
              <w:ind w:left="0" w:right="0" w:firstLine="0" w:firstLineChars="0"/>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3)安装前应检查最终用户的电源电压是否安全稳定，如有问题，应及时告知最终用户，协商整改。</w:t>
            </w:r>
          </w:p>
          <w:p w14:paraId="52046469">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lang w:val="en-GB" w:eastAsia="zh-CN"/>
              </w:rPr>
              <w:t>安装前需携带动态二维码标签（一物一码）、《厦门市政府采购验收报告》。标签制作规范：使用热敏式打印机、PP合成纸，尺寸不小于：60mm*40mm；并确保二维码清晰可读，信息完善有效。</w:t>
            </w:r>
          </w:p>
          <w:p w14:paraId="51DFDD4A">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.3安装过程中应做到：</w:t>
            </w:r>
          </w:p>
          <w:p w14:paraId="4A5A09C2">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1) </w:t>
            </w:r>
            <w:r>
              <w:rPr>
                <w:rFonts w:hint="eastAsia" w:ascii="宋体" w:hAnsi="宋体" w:eastAsia="宋体" w:cs="宋体"/>
                <w:b/>
                <w:color w:val="auto"/>
                <w:sz w:val="24"/>
                <w:szCs w:val="24"/>
                <w:highlight w:val="none"/>
                <w:lang w:val="en-GB" w:eastAsia="zh-CN"/>
              </w:rPr>
              <w:t>到达指定安装地点后，登录小程序“售后中台”，确认上门；</w:t>
            </w:r>
          </w:p>
          <w:p w14:paraId="225204B1">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2) 开箱验机，检查设备外观完好； </w:t>
            </w:r>
          </w:p>
          <w:p w14:paraId="2A4189E3">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3) 检查每台机器的服务编号；</w:t>
            </w:r>
          </w:p>
          <w:p w14:paraId="7DE2F700">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4) 如果设备在运输过程中出现损伤，</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 xml:space="preserve">应负责免费给最终用户更换同型号新设备；  </w:t>
            </w:r>
          </w:p>
          <w:p w14:paraId="4DFF5B90">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5) 设备安装到最终用户所指定的位置上，如位置无法正常安装，应与最终用户协商，提出解决方案； </w:t>
            </w:r>
          </w:p>
          <w:p w14:paraId="3F27F043">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6)给新机器连接线缆； </w:t>
            </w:r>
          </w:p>
          <w:p w14:paraId="1E14B667">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安装完成之后开机测试，并根据最终用户的需求进行设置。</w:t>
            </w:r>
          </w:p>
          <w:p w14:paraId="2A8E78DB">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.4安装完成后应做到：</w:t>
            </w:r>
          </w:p>
          <w:p w14:paraId="534C4BF7">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1)安装完毕，确认产品的正常运行；</w:t>
            </w:r>
          </w:p>
          <w:p w14:paraId="589CDFC1">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2)安装完毕，应为每台机器注册信息, 并向最终用户详细讲解保修条例；如没有注册信息而导致机器在保修期内无法免费保修的情况，</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应负责相关维修费用；</w:t>
            </w:r>
          </w:p>
          <w:p w14:paraId="350D8D5B">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3)安装完毕，应向最终用户详细讲解使用操作方法和日常维护保养措施，耐心解答最终用户提出的问题，留下服务电话；并在设备合适的地方填(贴)上机器信息（包括报修电话、机器序列号及服务号），方便最终用户报修；</w:t>
            </w:r>
          </w:p>
          <w:p w14:paraId="0D7E0394">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4）安装完毕，应把工作现场打扫干净，将工具等物品复位；</w:t>
            </w:r>
          </w:p>
          <w:p w14:paraId="67A61A83">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5）</w:t>
            </w:r>
            <w:r>
              <w:rPr>
                <w:rFonts w:hint="eastAsia" w:ascii="宋体" w:hAnsi="宋体" w:eastAsia="宋体" w:cs="宋体"/>
                <w:b/>
                <w:color w:val="auto"/>
                <w:sz w:val="24"/>
                <w:szCs w:val="24"/>
                <w:highlight w:val="none"/>
                <w:lang w:val="en-GB" w:eastAsia="zh-CN"/>
              </w:rPr>
              <w:t>安装</w:t>
            </w:r>
            <w:r>
              <w:rPr>
                <w:rFonts w:hint="eastAsia" w:ascii="宋体" w:hAnsi="宋体" w:eastAsia="宋体" w:cs="宋体"/>
                <w:b/>
                <w:color w:val="auto"/>
                <w:sz w:val="24"/>
                <w:szCs w:val="24"/>
                <w:highlight w:val="none"/>
                <w:lang w:val="en-GB"/>
              </w:rPr>
              <w:t>完毕，</w:t>
            </w:r>
            <w:r>
              <w:rPr>
                <w:rFonts w:hint="eastAsia" w:ascii="宋体" w:hAnsi="宋体" w:eastAsia="宋体" w:cs="宋体"/>
                <w:b/>
                <w:color w:val="auto"/>
                <w:sz w:val="24"/>
                <w:szCs w:val="24"/>
                <w:highlight w:val="none"/>
                <w:lang w:val="en-GB" w:eastAsia="zh-CN"/>
              </w:rPr>
              <w:t>投标人须在设备上粘贴二维码标签，并登录登录小程序“售后中台”，扫描动态二维码绑定订单，同时录入机身序列号。如现场无法完成扫码录入，投标人应在安装完成后2个工作日内，登录采购单位平台或小程序进行补入。</w:t>
            </w:r>
          </w:p>
          <w:p w14:paraId="4C0FE5F8">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lang w:val="en-GB"/>
              </w:rPr>
              <w:t>安装完毕，应按照</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要求填写验收报告，并于5个工作日内完成以下工作：登录</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平台（供应商服务系统），或小程序“售后中台”，上传电子版《厦门市政府采购验收报告》;将纸质版验收报告移交</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归档。</w:t>
            </w:r>
          </w:p>
          <w:p w14:paraId="145665E8">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.5</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应每日按</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要求，在</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供应服务管理系统更新以下信息：设备安装进度、最终用户反馈内容处理情况及验收报告签收状态。如</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有其他报表要求，</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应按规定及时更新并提交。</w:t>
            </w:r>
          </w:p>
          <w:p w14:paraId="7738EF62">
            <w:pPr>
              <w:keepNext w:val="0"/>
              <w:keepLines w:val="0"/>
              <w:suppressLineNumbers w:val="0"/>
              <w:adjustRightInd w:val="0"/>
              <w:snapToGrid w:val="0"/>
              <w:spacing w:before="0" w:beforeAutospacing="0" w:after="0" w:afterAutospacing="0" w:line="360" w:lineRule="auto"/>
              <w:ind w:left="0" w:right="0"/>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kern w:val="0"/>
                <w:sz w:val="24"/>
                <w:szCs w:val="24"/>
                <w:highlight w:val="none"/>
                <w:lang w:val="en-US" w:eastAsia="zh-CN"/>
              </w:rPr>
              <w:t>7.6</w:t>
            </w:r>
            <w:r>
              <w:rPr>
                <w:rFonts w:hint="eastAsia" w:ascii="宋体" w:hAnsi="宋体" w:eastAsia="宋体" w:cs="宋体"/>
                <w:b/>
                <w:color w:val="auto"/>
                <w:kern w:val="0"/>
                <w:sz w:val="24"/>
                <w:szCs w:val="24"/>
                <w:highlight w:val="none"/>
              </w:rPr>
              <w:t>投标人须在投标文件中单独书面承诺：提供产品的安装费用和上门售后服务费用</w:t>
            </w:r>
            <w:r>
              <w:rPr>
                <w:rFonts w:hint="eastAsia" w:ascii="宋体" w:hAnsi="宋体" w:eastAsia="宋体" w:cs="宋体"/>
                <w:b/>
                <w:color w:val="auto"/>
                <w:kern w:val="0"/>
                <w:sz w:val="24"/>
                <w:szCs w:val="24"/>
                <w:highlight w:val="none"/>
                <w:lang w:eastAsia="zh-CN"/>
              </w:rPr>
              <w:t>不高于</w:t>
            </w:r>
            <w:r>
              <w:rPr>
                <w:rFonts w:hint="eastAsia" w:ascii="宋体" w:hAnsi="宋体" w:eastAsia="宋体" w:cs="宋体"/>
                <w:b/>
                <w:color w:val="auto"/>
                <w:kern w:val="0"/>
                <w:sz w:val="24"/>
                <w:szCs w:val="24"/>
                <w:highlight w:val="none"/>
              </w:rPr>
              <w:t>以下收费标准执行。</w:t>
            </w:r>
            <w:r>
              <w:rPr>
                <w:rFonts w:hint="eastAsia" w:ascii="宋体" w:hAnsi="宋体" w:cs="宋体"/>
                <w:b/>
                <w:color w:val="auto"/>
                <w:kern w:val="0"/>
                <w:sz w:val="24"/>
                <w:szCs w:val="24"/>
                <w:highlight w:val="none"/>
                <w:lang w:eastAsia="zh-CN"/>
              </w:rPr>
              <w:t>详见“</w:t>
            </w:r>
            <w:r>
              <w:rPr>
                <w:rFonts w:hint="eastAsia" w:ascii="宋体" w:hAnsi="宋体" w:eastAsia="宋体" w:cs="宋体"/>
                <w:b/>
                <w:color w:val="auto"/>
                <w:kern w:val="0"/>
                <w:sz w:val="24"/>
                <w:szCs w:val="24"/>
                <w:highlight w:val="none"/>
              </w:rPr>
              <w:t>第三章招标内容及要求</w:t>
            </w:r>
            <w:r>
              <w:rPr>
                <w:rFonts w:hint="eastAsia" w:ascii="宋体" w:hAnsi="宋体" w:cs="宋体"/>
                <w:b/>
                <w:color w:val="auto"/>
                <w:kern w:val="0"/>
                <w:sz w:val="24"/>
                <w:szCs w:val="24"/>
                <w:highlight w:val="none"/>
                <w:lang w:eastAsia="zh-CN"/>
              </w:rPr>
              <w:t>”</w:t>
            </w:r>
            <w:r>
              <w:rPr>
                <w:rFonts w:hint="eastAsia" w:ascii="宋体" w:hAnsi="宋体" w:cs="宋体"/>
                <w:b/>
                <w:color w:val="auto"/>
                <w:kern w:val="0"/>
                <w:sz w:val="24"/>
                <w:szCs w:val="24"/>
                <w:highlight w:val="none"/>
                <w:lang w:val="en-US" w:eastAsia="zh-CN"/>
              </w:rPr>
              <w:t>3-9</w:t>
            </w:r>
            <w:r>
              <w:rPr>
                <w:rFonts w:hint="eastAsia" w:ascii="宋体" w:hAnsi="宋体" w:eastAsia="宋体" w:cs="宋体"/>
                <w:b/>
                <w:color w:val="auto"/>
                <w:kern w:val="0"/>
                <w:sz w:val="24"/>
                <w:szCs w:val="24"/>
                <w:highlight w:val="none"/>
                <w:lang w:val="en-US" w:eastAsia="zh-CN"/>
              </w:rPr>
              <w:t>~3-10</w:t>
            </w:r>
            <w:r>
              <w:rPr>
                <w:rFonts w:hint="eastAsia" w:ascii="宋体" w:hAnsi="宋体" w:cs="宋体"/>
                <w:b/>
                <w:color w:val="auto"/>
                <w:kern w:val="0"/>
                <w:sz w:val="24"/>
                <w:szCs w:val="24"/>
                <w:highlight w:val="none"/>
                <w:lang w:val="en-US" w:eastAsia="zh-CN"/>
              </w:rPr>
              <w:t>页</w:t>
            </w:r>
          </w:p>
        </w:tc>
      </w:tr>
      <w:tr w14:paraId="5447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9C4924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52</w:t>
            </w:r>
          </w:p>
        </w:tc>
        <w:tc>
          <w:tcPr>
            <w:tcW w:w="696" w:type="dxa"/>
            <w:noWrap w:val="0"/>
            <w:vAlign w:val="top"/>
          </w:tcPr>
          <w:p w14:paraId="3ECF7C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4AFB75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356600F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8.</w:t>
            </w:r>
            <w:r>
              <w:rPr>
                <w:rFonts w:hint="eastAsia" w:ascii="宋体" w:hAnsi="宋体" w:eastAsia="宋体" w:cs="宋体"/>
                <w:b/>
                <w:color w:val="auto"/>
                <w:sz w:val="24"/>
                <w:szCs w:val="24"/>
                <w:highlight w:val="none"/>
              </w:rPr>
              <w:t>投标人承诺若中标将无条件参与采购单位举办的壹年两次的政府大宗产品推介会，并且免费提供相应的中标机型作为样机展示，否则视为违约，投标人应按中标机型的中标单价向采购单位支付违约金，若投标人未向采购单位支付，则采购单位有权直接从履约保证金款项中直接给予扣除。</w:t>
            </w:r>
          </w:p>
        </w:tc>
      </w:tr>
      <w:tr w14:paraId="0823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AFCFB78">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53</w:t>
            </w:r>
          </w:p>
        </w:tc>
        <w:tc>
          <w:tcPr>
            <w:tcW w:w="696" w:type="dxa"/>
            <w:noWrap w:val="0"/>
            <w:vAlign w:val="top"/>
          </w:tcPr>
          <w:p w14:paraId="1ED14E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5D0F21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2011EF22">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*9</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承诺若中标，验收时（包括初验和最终验收），投标人必须派代表参加并确认验收结果，否则视为投标人对验收意见无异议。如该批次产品在最终验收时，出现开箱破损或者故障，无法进行最终验收的，投标人无条件给予更换新机并保证最终验收的顺畅进行。若投标人不同意更换新机或者配合，采购单位有权直接于投标人的履约保证金中扣除该批次产品及安装的等额费用，该条款可能造成的成本费用包含在投标人的总报价中。</w:t>
            </w:r>
          </w:p>
        </w:tc>
      </w:tr>
      <w:tr w14:paraId="5FF3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33FB1D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54</w:t>
            </w:r>
          </w:p>
        </w:tc>
        <w:tc>
          <w:tcPr>
            <w:tcW w:w="696" w:type="dxa"/>
            <w:noWrap w:val="0"/>
            <w:vAlign w:val="top"/>
          </w:tcPr>
          <w:p w14:paraId="364AAD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3D8C39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6DDC7779">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10.</w:t>
            </w:r>
            <w:r>
              <w:rPr>
                <w:rFonts w:hint="eastAsia" w:ascii="宋体" w:hAnsi="宋体" w:eastAsia="宋体" w:cs="宋体"/>
                <w:b/>
                <w:color w:val="auto"/>
                <w:sz w:val="24"/>
                <w:szCs w:val="24"/>
                <w:highlight w:val="none"/>
              </w:rPr>
              <w:t>投标人须在投标文件中明确作出单独书面承诺：投标人承诺接受《政府采购货物买卖合同》中《服务考核细则》对其的考核并同意按考核情况处理。</w:t>
            </w:r>
          </w:p>
        </w:tc>
      </w:tr>
      <w:tr w14:paraId="0AC3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36C7C5C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55</w:t>
            </w:r>
          </w:p>
        </w:tc>
        <w:tc>
          <w:tcPr>
            <w:tcW w:w="696" w:type="dxa"/>
            <w:noWrap w:val="0"/>
            <w:vAlign w:val="top"/>
          </w:tcPr>
          <w:p w14:paraId="1898F9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44F773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1CB625C7">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11.</w:t>
            </w:r>
            <w:r>
              <w:rPr>
                <w:rFonts w:hint="eastAsia" w:ascii="宋体" w:hAnsi="宋体" w:eastAsia="宋体" w:cs="宋体"/>
                <w:b/>
                <w:color w:val="auto"/>
                <w:sz w:val="24"/>
                <w:szCs w:val="24"/>
                <w:highlight w:val="none"/>
              </w:rPr>
              <w:t>投标人承诺，如获中标将配合采购单位及产品检验检测机构进行投标产品的检验检测，产品检验检测产生的一切相关费用由</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承担。</w:t>
            </w:r>
          </w:p>
        </w:tc>
      </w:tr>
      <w:tr w14:paraId="0D9C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E9184C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56</w:t>
            </w:r>
          </w:p>
        </w:tc>
        <w:tc>
          <w:tcPr>
            <w:tcW w:w="696" w:type="dxa"/>
            <w:noWrap w:val="0"/>
            <w:vAlign w:val="top"/>
          </w:tcPr>
          <w:p w14:paraId="5D70355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06666C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148CBF44">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12.</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承诺</w:t>
            </w:r>
            <w:r>
              <w:rPr>
                <w:rFonts w:hint="eastAsia" w:ascii="宋体" w:hAnsi="宋体" w:eastAsia="宋体" w:cs="宋体"/>
                <w:b/>
                <w:color w:val="auto"/>
                <w:sz w:val="24"/>
                <w:szCs w:val="24"/>
                <w:highlight w:val="none"/>
                <w:lang w:eastAsia="zh-CN"/>
              </w:rPr>
              <w:t>，若</w:t>
            </w:r>
            <w:r>
              <w:rPr>
                <w:rFonts w:hint="eastAsia" w:ascii="宋体" w:hAnsi="宋体" w:eastAsia="宋体" w:cs="宋体"/>
                <w:b/>
                <w:color w:val="auto"/>
                <w:sz w:val="24"/>
                <w:szCs w:val="24"/>
                <w:highlight w:val="none"/>
                <w:lang w:val="en-GB"/>
              </w:rPr>
              <w:t>存在以下情形的，</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有权立即单方通知</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lang w:val="en-GB"/>
              </w:rPr>
              <w:t>解除合同并没收</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lang w:val="en-GB"/>
              </w:rPr>
              <w:t>全部履约保证金，并在三年内拒绝</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lang w:val="en-GB"/>
              </w:rPr>
              <w:t>参与大宗政府招标采购项目的投标报价：</w:t>
            </w:r>
          </w:p>
          <w:p w14:paraId="12367071">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①违反法律法规、行业规范要求被有关部门查处的；</w:t>
            </w:r>
          </w:p>
          <w:p w14:paraId="5C656C09">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②提供假冒伪劣产品的；</w:t>
            </w:r>
          </w:p>
          <w:p w14:paraId="52C6EE05">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③通过给回扣或变相给回扣的方式招揽业务的；</w:t>
            </w:r>
          </w:p>
          <w:p w14:paraId="099722FD">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④因产品质量或服务问题被有效投诉达</w:t>
            </w:r>
            <w:sdt>
              <w:sdtPr>
                <w:rPr>
                  <w:rFonts w:hint="eastAsia" w:ascii="宋体" w:hAnsi="宋体" w:eastAsia="宋体" w:cs="宋体"/>
                  <w:b/>
                  <w:color w:val="auto"/>
                  <w:sz w:val="24"/>
                  <w:szCs w:val="24"/>
                  <w:highlight w:val="none"/>
                  <w:lang w:val="en-US" w:eastAsia="zh-CN"/>
                </w:rPr>
                <w:id w:val="147476430"/>
                <w:placeholder>
                  <w:docPart w:val="{170baf8a-8f63-4849-983c-81b12ac909a2}"/>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三</w:t>
                </w:r>
              </w:sdtContent>
            </w:sdt>
            <w:r>
              <w:rPr>
                <w:rFonts w:hint="eastAsia" w:ascii="宋体" w:hAnsi="宋体" w:eastAsia="宋体" w:cs="宋体"/>
                <w:b/>
                <w:color w:val="auto"/>
                <w:sz w:val="24"/>
                <w:szCs w:val="24"/>
                <w:highlight w:val="none"/>
                <w:lang w:val="en-GB"/>
              </w:rPr>
              <w:t>次以上的；</w:t>
            </w:r>
          </w:p>
          <w:p w14:paraId="6F073C74">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⑤向有关部门、</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、最终使用方提供虚假信息或资料等情况的；</w:t>
            </w:r>
          </w:p>
          <w:p w14:paraId="0FA8702C">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⑥出现重大客户投诉事件（如政府采购管理部门督办事件、新闻媒体公开报道、采购业主书面发函投诉以及其他对</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产生严重负面影响的事件）；</w:t>
            </w:r>
          </w:p>
          <w:p w14:paraId="40B3BF8B">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⑦报修率超过</w:t>
            </w:r>
            <w:sdt>
              <w:sdtPr>
                <w:rPr>
                  <w:rFonts w:hint="eastAsia" w:ascii="宋体" w:hAnsi="宋体" w:eastAsia="宋体" w:cs="宋体"/>
                  <w:b/>
                  <w:color w:val="auto"/>
                  <w:sz w:val="24"/>
                  <w:szCs w:val="24"/>
                  <w:highlight w:val="none"/>
                  <w:lang w:val="en-US" w:eastAsia="zh-CN"/>
                </w:rPr>
                <w:id w:val="147471025"/>
                <w:placeholder>
                  <w:docPart w:val="{8d817cc8-b3ef-4637-98d5-197e292aaf43}"/>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3%</w:t>
                </w:r>
              </w:sdtContent>
            </w:sdt>
            <w:r>
              <w:rPr>
                <w:rFonts w:hint="eastAsia" w:ascii="宋体" w:hAnsi="宋体" w:eastAsia="宋体" w:cs="宋体"/>
                <w:b/>
                <w:color w:val="auto"/>
                <w:sz w:val="24"/>
                <w:szCs w:val="24"/>
                <w:highlight w:val="none"/>
                <w:lang w:val="en-GB"/>
              </w:rPr>
              <w:t>（按品类分别统计）。报修率=保修期内硬件故障报修有效台次/已销售台数*100%（已销售台数超过</w:t>
            </w:r>
            <w:sdt>
              <w:sdtPr>
                <w:rPr>
                  <w:rFonts w:hint="eastAsia" w:ascii="宋体" w:hAnsi="宋体" w:eastAsia="宋体" w:cs="宋体"/>
                  <w:b/>
                  <w:color w:val="auto"/>
                  <w:sz w:val="24"/>
                  <w:szCs w:val="24"/>
                  <w:highlight w:val="none"/>
                  <w:lang w:val="en-US" w:eastAsia="zh-CN"/>
                </w:rPr>
                <w:id w:val="147452642"/>
                <w:placeholder>
                  <w:docPart w:val="{b0eb6c36-d470-4d91-ada2-d9012ee1e0b1}"/>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50台</w:t>
                </w:r>
              </w:sdtContent>
            </w:sdt>
            <w:r>
              <w:rPr>
                <w:rFonts w:hint="eastAsia" w:ascii="宋体" w:hAnsi="宋体" w:eastAsia="宋体" w:cs="宋体"/>
                <w:b/>
                <w:color w:val="auto"/>
                <w:sz w:val="24"/>
                <w:szCs w:val="24"/>
                <w:highlight w:val="none"/>
                <w:lang w:val="en-GB"/>
              </w:rPr>
              <w:t>之后开始计算报修率）。</w:t>
            </w:r>
          </w:p>
          <w:p w14:paraId="327529DF">
            <w:pPr>
              <w:keepNext w:val="0"/>
              <w:keepLines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⑧逾期供货时间超过</w:t>
            </w:r>
            <w:sdt>
              <w:sdtPr>
                <w:rPr>
                  <w:rFonts w:hint="eastAsia" w:ascii="宋体" w:hAnsi="宋体" w:eastAsia="宋体" w:cs="宋体"/>
                  <w:b/>
                  <w:color w:val="auto"/>
                  <w:sz w:val="24"/>
                  <w:szCs w:val="24"/>
                  <w:highlight w:val="none"/>
                  <w:lang w:val="en-US" w:eastAsia="zh-CN"/>
                </w:rPr>
                <w:id w:val="147452948"/>
                <w:placeholder>
                  <w:docPart w:val="{bc6052ab-a4b3-4529-9d64-11ee8c4e7318}"/>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30</w:t>
                </w:r>
              </w:sdtContent>
            </w:sdt>
            <w:r>
              <w:rPr>
                <w:rFonts w:hint="eastAsia" w:ascii="宋体" w:hAnsi="宋体" w:eastAsia="宋体" w:cs="宋体"/>
                <w:b/>
                <w:color w:val="auto"/>
                <w:sz w:val="24"/>
                <w:szCs w:val="24"/>
                <w:highlight w:val="none"/>
                <w:lang w:val="en-GB"/>
              </w:rPr>
              <w:t>天（包括产品送到</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仓库或最终用户指定地点的逾期和完成产品安装调试的逾期）。</w:t>
            </w:r>
          </w:p>
          <w:p w14:paraId="4E525DAB">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⑨产品入库检测、检验时发现大面积（同批次全部产品或不同批次同型号产品</w:t>
            </w:r>
            <w:sdt>
              <w:sdtPr>
                <w:rPr>
                  <w:rFonts w:hint="eastAsia" w:ascii="宋体" w:hAnsi="宋体" w:eastAsia="宋体" w:cs="宋体"/>
                  <w:b/>
                  <w:color w:val="auto"/>
                  <w:sz w:val="24"/>
                  <w:szCs w:val="24"/>
                  <w:highlight w:val="none"/>
                  <w:lang w:val="en-US" w:eastAsia="zh-CN"/>
                </w:rPr>
                <w:id w:val="147453501"/>
                <w:placeholder>
                  <w:docPart w:val="{960d326d-a36f-4996-a26e-f3e438fb3a93}"/>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3%</w:t>
                </w:r>
              </w:sdtContent>
            </w:sdt>
            <w:r>
              <w:rPr>
                <w:rFonts w:hint="eastAsia" w:ascii="宋体" w:hAnsi="宋体" w:eastAsia="宋体" w:cs="宋体"/>
                <w:b/>
                <w:color w:val="auto"/>
                <w:sz w:val="24"/>
                <w:szCs w:val="24"/>
                <w:highlight w:val="none"/>
                <w:lang w:val="en-GB"/>
              </w:rPr>
              <w:t>及以上）产品质量问题。</w:t>
            </w:r>
          </w:p>
        </w:tc>
      </w:tr>
      <w:tr w14:paraId="5429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458D0E9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57</w:t>
            </w:r>
          </w:p>
        </w:tc>
        <w:tc>
          <w:tcPr>
            <w:tcW w:w="696" w:type="dxa"/>
            <w:noWrap w:val="0"/>
            <w:vAlign w:val="top"/>
          </w:tcPr>
          <w:p w14:paraId="20AE38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53E1AC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2D762899">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13.</w:t>
            </w:r>
            <w:r>
              <w:rPr>
                <w:rFonts w:hint="eastAsia" w:ascii="宋体" w:hAnsi="宋体" w:eastAsia="宋体" w:cs="宋体"/>
                <w:b/>
                <w:color w:val="auto"/>
                <w:sz w:val="24"/>
                <w:szCs w:val="24"/>
                <w:highlight w:val="none"/>
              </w:rPr>
              <w:t>投标人须在投标文件中单独书面承诺：</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不按采购合同履行的，采购单位有权与排位在</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之后第一位的中标候选供应商签订采购合同，以此类推。并且，作为</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之后第一位的中标候选供应商同意与采购单位在中标结果公示期结束后直接按其报价签订采购合同。</w:t>
            </w:r>
          </w:p>
        </w:tc>
      </w:tr>
      <w:tr w14:paraId="0920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63AA6E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58</w:t>
            </w:r>
          </w:p>
        </w:tc>
        <w:tc>
          <w:tcPr>
            <w:tcW w:w="696" w:type="dxa"/>
            <w:noWrap w:val="0"/>
            <w:vAlign w:val="top"/>
          </w:tcPr>
          <w:p w14:paraId="2C4E6A2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4ADF8A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096DAB2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14.</w:t>
            </w:r>
            <w:r>
              <w:rPr>
                <w:rFonts w:hint="eastAsia" w:ascii="宋体" w:hAnsi="宋体" w:eastAsia="宋体" w:cs="宋体"/>
                <w:b/>
                <w:color w:val="auto"/>
                <w:sz w:val="24"/>
                <w:szCs w:val="24"/>
                <w:highlight w:val="none"/>
              </w:rPr>
              <w:t>投标人对合同条款的任何负偏离将导致废标。</w:t>
            </w:r>
          </w:p>
        </w:tc>
      </w:tr>
      <w:tr w14:paraId="42D6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DAA4C0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59</w:t>
            </w:r>
          </w:p>
        </w:tc>
        <w:tc>
          <w:tcPr>
            <w:tcW w:w="696" w:type="dxa"/>
            <w:noWrap w:val="0"/>
            <w:vAlign w:val="top"/>
          </w:tcPr>
          <w:p w14:paraId="288760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4D69A6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5F56C44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5.对“一、招标要求”中带星号（“*”）的技术条款，投标人必须在投标文件中提供产品宣传单页或产品说明书或厂家官网产品页截图（*适配符合安全可靠测评要求的计算机平台及符合安全可靠测评要求的操作系统，此条进行书面承诺即可）予以证明。（（加盖投标人公章，若投标人为联合体投标的，联合体中的其中一方盖章即可。）</w:t>
            </w:r>
          </w:p>
        </w:tc>
      </w:tr>
      <w:tr w14:paraId="0823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632BB89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60</w:t>
            </w:r>
          </w:p>
        </w:tc>
        <w:tc>
          <w:tcPr>
            <w:tcW w:w="696" w:type="dxa"/>
            <w:noWrap w:val="0"/>
            <w:vAlign w:val="top"/>
          </w:tcPr>
          <w:p w14:paraId="64C9B8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1772905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6A56840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凡属制造商的关联企业，其关联关系应符合《企业会计准则第36号——关联方披露（2006）》（财会[2006]3号）中“关联方关系”的要求，</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应在报价文件中按后附格式提供《关联企业证明》。</w:t>
            </w:r>
            <w:r>
              <w:rPr>
                <w:rFonts w:hint="eastAsia" w:ascii="宋体" w:hAnsi="宋体" w:cs="宋体"/>
                <w:b/>
                <w:color w:val="auto"/>
                <w:kern w:val="0"/>
                <w:sz w:val="24"/>
                <w:szCs w:val="24"/>
                <w:highlight w:val="none"/>
                <w:lang w:eastAsia="zh-CN"/>
              </w:rPr>
              <w:t>详见“</w:t>
            </w:r>
            <w:r>
              <w:rPr>
                <w:rFonts w:hint="eastAsia" w:ascii="宋体" w:hAnsi="宋体" w:eastAsia="宋体" w:cs="宋体"/>
                <w:b/>
                <w:color w:val="auto"/>
                <w:kern w:val="0"/>
                <w:sz w:val="24"/>
                <w:szCs w:val="24"/>
                <w:highlight w:val="none"/>
              </w:rPr>
              <w:t>第三章招标内容及要求</w:t>
            </w:r>
            <w:r>
              <w:rPr>
                <w:rFonts w:hint="eastAsia" w:ascii="宋体" w:hAnsi="宋体" w:cs="宋体"/>
                <w:b/>
                <w:color w:val="auto"/>
                <w:kern w:val="0"/>
                <w:sz w:val="24"/>
                <w:szCs w:val="24"/>
                <w:highlight w:val="none"/>
                <w:lang w:eastAsia="zh-CN"/>
              </w:rPr>
              <w:t>”</w:t>
            </w:r>
            <w:r>
              <w:rPr>
                <w:rFonts w:hint="eastAsia" w:ascii="宋体" w:hAnsi="宋体" w:cs="宋体"/>
                <w:b/>
                <w:color w:val="auto"/>
                <w:kern w:val="0"/>
                <w:sz w:val="24"/>
                <w:szCs w:val="24"/>
                <w:highlight w:val="none"/>
                <w:lang w:val="en-US" w:eastAsia="zh-CN"/>
              </w:rPr>
              <w:t>3-11页</w:t>
            </w:r>
          </w:p>
        </w:tc>
      </w:tr>
      <w:tr w14:paraId="11451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C904DC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61</w:t>
            </w:r>
          </w:p>
        </w:tc>
        <w:tc>
          <w:tcPr>
            <w:tcW w:w="696" w:type="dxa"/>
            <w:noWrap w:val="0"/>
            <w:vAlign w:val="top"/>
          </w:tcPr>
          <w:p w14:paraId="1A042F7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34C12B8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B8D80D1">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投标人所投标设备应符合国家强制性产品认证标准的要求，获得CCC认证证书，并在投标文件中提供CCC认证证书的</w:t>
            </w:r>
            <w:r>
              <w:rPr>
                <w:rFonts w:hint="default" w:ascii="宋体" w:hAnsi="宋体" w:cs="宋体"/>
                <w:b/>
                <w:color w:val="auto"/>
                <w:sz w:val="24"/>
                <w:szCs w:val="24"/>
                <w:highlight w:val="none"/>
              </w:rPr>
              <w:t>扫描</w:t>
            </w:r>
            <w:r>
              <w:rPr>
                <w:rFonts w:hint="eastAsia" w:ascii="宋体" w:hAnsi="宋体" w:eastAsia="宋体" w:cs="宋体"/>
                <w:b/>
                <w:color w:val="auto"/>
                <w:sz w:val="24"/>
                <w:szCs w:val="24"/>
                <w:highlight w:val="none"/>
              </w:rPr>
              <w:t>件。</w:t>
            </w:r>
          </w:p>
        </w:tc>
      </w:tr>
      <w:tr w14:paraId="41FF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49AB58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62</w:t>
            </w:r>
          </w:p>
        </w:tc>
        <w:tc>
          <w:tcPr>
            <w:tcW w:w="696" w:type="dxa"/>
            <w:noWrap w:val="0"/>
            <w:vAlign w:val="top"/>
          </w:tcPr>
          <w:p w14:paraId="1612AC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1B4AA3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54C2ACF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w:t>
            </w:r>
            <w:r>
              <w:rPr>
                <w:rFonts w:hint="default" w:ascii="宋体" w:hAnsi="宋体" w:cs="宋体"/>
                <w:b/>
                <w:color w:val="auto"/>
                <w:sz w:val="24"/>
                <w:szCs w:val="24"/>
                <w:highlight w:val="none"/>
              </w:rPr>
              <w:t>19</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采购单位有权根据招标文件中的所有星号条款和投标人承诺签订补充协议。</w:t>
            </w:r>
          </w:p>
        </w:tc>
      </w:tr>
      <w:tr w14:paraId="3171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3AC818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63</w:t>
            </w:r>
          </w:p>
        </w:tc>
        <w:tc>
          <w:tcPr>
            <w:tcW w:w="696" w:type="dxa"/>
            <w:noWrap w:val="0"/>
            <w:vAlign w:val="top"/>
          </w:tcPr>
          <w:p w14:paraId="609405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ACC45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五</w:t>
            </w:r>
          </w:p>
        </w:tc>
        <w:tc>
          <w:tcPr>
            <w:tcW w:w="5925" w:type="dxa"/>
            <w:noWrap w:val="0"/>
            <w:vAlign w:val="top"/>
          </w:tcPr>
          <w:p w14:paraId="1CD3CF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投标人须对以下条款承诺：</w:t>
            </w:r>
          </w:p>
          <w:p w14:paraId="48E9FA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应在合同签订之日起7个日历日内向采购单位缴交合同总金额</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%的供货履约保证金及合同总金额</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%的服务履约保证金。供货履约保证金，采购单位于本合同有效期满且最后一批次货物供货完成后</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0个工作日内一次性无息支付给</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（扣除相应的违约金、赔偿金）。服务履约保证金，采购单位于本合同有效期内最后一批次货物保修期届满后</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0个工作日内一次性无息支付给</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（扣除相应的违约金、赔偿金）</w:t>
            </w:r>
          </w:p>
          <w:p w14:paraId="524922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因违约行为导致履约保证金被采购单位扣除的，</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应于被扣除之日起7个日历日内补足，使履约保证金金额满足</w:t>
            </w:r>
            <w:r>
              <w:rPr>
                <w:rFonts w:hint="eastAsia" w:ascii="宋体" w:hAnsi="宋体" w:eastAsia="宋体" w:cs="宋体"/>
                <w:b/>
                <w:color w:val="auto"/>
                <w:sz w:val="24"/>
                <w:szCs w:val="24"/>
                <w:highlight w:val="none"/>
                <w:lang w:eastAsia="zh-CN"/>
              </w:rPr>
              <w:t>上述</w:t>
            </w:r>
            <w:r>
              <w:rPr>
                <w:rFonts w:hint="eastAsia" w:ascii="宋体" w:hAnsi="宋体" w:eastAsia="宋体" w:cs="宋体"/>
                <w:b/>
                <w:color w:val="auto"/>
                <w:sz w:val="24"/>
                <w:szCs w:val="24"/>
                <w:highlight w:val="none"/>
              </w:rPr>
              <w:t>约定的要求。</w:t>
            </w:r>
          </w:p>
          <w:p w14:paraId="55627BC9">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按批次支付货款。</w:t>
            </w:r>
          </w:p>
          <w:p w14:paraId="7D27B8A1">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2.1</w:t>
            </w:r>
            <w:r>
              <w:rPr>
                <w:rFonts w:hint="eastAsia" w:ascii="宋体" w:hAnsi="宋体" w:eastAsia="宋体" w:cs="宋体"/>
                <w:b/>
                <w:color w:val="auto"/>
                <w:sz w:val="24"/>
                <w:szCs w:val="24"/>
                <w:highlight w:val="none"/>
                <w:lang w:val="en-GB" w:eastAsia="zh-CN"/>
              </w:rPr>
              <w:t>投标人选择委托采购单位推荐的第三方物流进行集中仓储的，</w:t>
            </w:r>
            <w:r>
              <w:rPr>
                <w:rFonts w:hint="eastAsia" w:ascii="宋体" w:hAnsi="宋体" w:eastAsia="宋体" w:cs="宋体"/>
                <w:b/>
                <w:color w:val="auto"/>
                <w:sz w:val="24"/>
                <w:szCs w:val="24"/>
                <w:highlight w:val="none"/>
                <w:lang w:val="en-GB"/>
              </w:rPr>
              <w:t>货交</w:t>
            </w:r>
            <w:r>
              <w:rPr>
                <w:rFonts w:hint="eastAsia" w:ascii="宋体" w:hAnsi="宋体" w:eastAsia="宋体" w:cs="宋体"/>
                <w:b/>
                <w:color w:val="auto"/>
                <w:sz w:val="24"/>
                <w:szCs w:val="24"/>
                <w:highlight w:val="none"/>
                <w:lang w:val="en-GB" w:eastAsia="zh-CN"/>
              </w:rPr>
              <w:t>采购单位推荐的第三方物流</w:t>
            </w:r>
            <w:r>
              <w:rPr>
                <w:rFonts w:hint="eastAsia" w:ascii="宋体" w:hAnsi="宋体" w:eastAsia="宋体" w:cs="宋体"/>
                <w:b/>
                <w:color w:val="auto"/>
                <w:sz w:val="24"/>
                <w:szCs w:val="24"/>
                <w:highlight w:val="none"/>
                <w:lang w:val="en-GB"/>
              </w:rPr>
              <w:t>仓库且经</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签收合格后，</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凭如下单证和文件在</w:t>
            </w:r>
            <w:sdt>
              <w:sdtPr>
                <w:rPr>
                  <w:rFonts w:hint="eastAsia" w:ascii="宋体" w:hAnsi="宋体" w:eastAsia="宋体" w:cs="宋体"/>
                  <w:b/>
                  <w:color w:val="auto"/>
                  <w:sz w:val="24"/>
                  <w:szCs w:val="24"/>
                  <w:highlight w:val="none"/>
                  <w:lang w:val="en-GB" w:eastAsia="zh-CN"/>
                </w:rPr>
                <w:id w:val="147465552"/>
                <w:placeholder>
                  <w:docPart w:val="{e5076b3b-0f4c-45f3-ab2a-dc3e00ae1b22}"/>
                </w:placeholder>
              </w:sdtPr>
              <w:sdtEndPr>
                <w:rPr>
                  <w:rFonts w:hint="eastAsia" w:ascii="宋体" w:hAnsi="宋体" w:eastAsia="宋体" w:cs="宋体"/>
                  <w:b/>
                  <w:color w:val="auto"/>
                  <w:sz w:val="24"/>
                  <w:szCs w:val="24"/>
                  <w:highlight w:val="none"/>
                  <w:lang w:val="en-GB" w:eastAsia="zh-CN"/>
                </w:rPr>
              </w:sdtEndPr>
              <w:sdtContent>
                <w:r>
                  <w:rPr>
                    <w:rFonts w:hint="default" w:ascii="宋体" w:hAnsi="宋体" w:cs="宋体"/>
                    <w:b/>
                    <w:color w:val="auto"/>
                    <w:sz w:val="24"/>
                    <w:szCs w:val="24"/>
                    <w:highlight w:val="none"/>
                    <w:lang w:eastAsia="zh-CN"/>
                  </w:rPr>
                  <w:t>45</w:t>
                </w:r>
              </w:sdtContent>
            </w:sdt>
            <w:r>
              <w:rPr>
                <w:rFonts w:hint="eastAsia" w:ascii="宋体" w:hAnsi="宋体" w:eastAsia="宋体" w:cs="宋体"/>
                <w:b/>
                <w:color w:val="auto"/>
                <w:sz w:val="24"/>
                <w:szCs w:val="24"/>
                <w:highlight w:val="none"/>
                <w:lang w:val="en-GB"/>
              </w:rPr>
              <w:t>个日历日内（从</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收货之日算起）向</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一次性支付至该批次货款的</w:t>
            </w:r>
            <w:sdt>
              <w:sdtPr>
                <w:rPr>
                  <w:rFonts w:hint="eastAsia" w:ascii="宋体" w:hAnsi="宋体" w:eastAsia="宋体" w:cs="宋体"/>
                  <w:b/>
                  <w:color w:val="auto"/>
                  <w:sz w:val="24"/>
                  <w:szCs w:val="24"/>
                  <w:highlight w:val="none"/>
                  <w:lang w:val="en-GB" w:eastAsia="zh-CN"/>
                </w:rPr>
                <w:id w:val="147459252"/>
                <w:placeholder>
                  <w:docPart w:val="{956a2a49-01dd-444a-8252-40cd229e385d}"/>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100%</w:t>
                </w:r>
              </w:sdtContent>
            </w:sdt>
            <w:r>
              <w:rPr>
                <w:rFonts w:hint="eastAsia" w:ascii="宋体" w:hAnsi="宋体" w:eastAsia="宋体" w:cs="宋体"/>
                <w:b/>
                <w:color w:val="auto"/>
                <w:sz w:val="24"/>
                <w:szCs w:val="24"/>
                <w:highlight w:val="none"/>
                <w:lang w:val="en-GB"/>
              </w:rPr>
              <w:t>：</w:t>
            </w:r>
          </w:p>
          <w:p w14:paraId="26DC4B5E">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a.金额为</w:t>
            </w:r>
            <w:sdt>
              <w:sdtPr>
                <w:rPr>
                  <w:rFonts w:hint="eastAsia" w:ascii="宋体" w:hAnsi="宋体" w:eastAsia="宋体" w:cs="宋体"/>
                  <w:b/>
                  <w:color w:val="auto"/>
                  <w:sz w:val="24"/>
                  <w:szCs w:val="24"/>
                  <w:highlight w:val="none"/>
                  <w:lang w:val="en-GB" w:eastAsia="zh-CN"/>
                </w:rPr>
                <w:id w:val="147460207"/>
                <w:placeholder>
                  <w:docPart w:val="{feb8b6f5-b61a-4513-9e3e-6918bfc6a7e0}"/>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100%</w:t>
                </w:r>
              </w:sdtContent>
            </w:sdt>
            <w:r>
              <w:rPr>
                <w:rFonts w:hint="eastAsia" w:ascii="宋体" w:hAnsi="宋体" w:eastAsia="宋体" w:cs="宋体"/>
                <w:b/>
                <w:color w:val="auto"/>
                <w:sz w:val="24"/>
                <w:szCs w:val="24"/>
                <w:highlight w:val="none"/>
                <w:lang w:val="en-GB"/>
              </w:rPr>
              <w:t>的该批次货款的一般纳税人增值税专用发票；</w:t>
            </w:r>
          </w:p>
          <w:p w14:paraId="3541E483">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b.</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已缴纳该批货物的中标/成交服务费和</w:t>
            </w:r>
            <w:r>
              <w:rPr>
                <w:rFonts w:hint="default" w:ascii="宋体" w:hAnsi="宋体" w:cs="宋体"/>
                <w:b/>
                <w:color w:val="auto"/>
                <w:sz w:val="24"/>
                <w:szCs w:val="24"/>
                <w:highlight w:val="none"/>
              </w:rPr>
              <w:t>相应</w:t>
            </w:r>
            <w:r>
              <w:rPr>
                <w:rFonts w:hint="eastAsia" w:ascii="宋体" w:hAnsi="宋体" w:eastAsia="宋体" w:cs="宋体"/>
                <w:b/>
                <w:color w:val="auto"/>
                <w:sz w:val="24"/>
                <w:szCs w:val="24"/>
                <w:highlight w:val="none"/>
                <w:lang w:val="en-GB"/>
              </w:rPr>
              <w:t>的二次配送费用、仓储操作费</w:t>
            </w:r>
            <w:r>
              <w:rPr>
                <w:rFonts w:hint="eastAsia" w:ascii="宋体" w:hAnsi="宋体" w:eastAsia="宋体" w:cs="宋体"/>
                <w:b/>
                <w:color w:val="auto"/>
                <w:sz w:val="24"/>
                <w:szCs w:val="24"/>
                <w:highlight w:val="none"/>
                <w:lang w:val="en-GB" w:eastAsia="zh-CN"/>
              </w:rPr>
              <w:t>（若有）</w:t>
            </w:r>
            <w:r>
              <w:rPr>
                <w:rFonts w:hint="eastAsia" w:ascii="宋体" w:hAnsi="宋体" w:eastAsia="宋体" w:cs="宋体"/>
                <w:b/>
                <w:color w:val="auto"/>
                <w:sz w:val="24"/>
                <w:szCs w:val="24"/>
                <w:highlight w:val="none"/>
                <w:lang w:val="en-GB"/>
              </w:rPr>
              <w:t>的证明材料；</w:t>
            </w:r>
          </w:p>
          <w:p w14:paraId="54A8A8DF">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c.</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已收讫的该批次货物的《签收单》。</w:t>
            </w:r>
          </w:p>
          <w:p w14:paraId="5988FCB8">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但是，</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向</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支付货款并不表示送入仓库的货物通过最终验收。</w:t>
            </w:r>
          </w:p>
          <w:p w14:paraId="0D60F76A">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2.2</w:t>
            </w:r>
            <w:r>
              <w:rPr>
                <w:rFonts w:hint="eastAsia" w:ascii="宋体" w:hAnsi="宋体" w:eastAsia="宋体" w:cs="宋体"/>
                <w:b/>
                <w:color w:val="auto"/>
                <w:sz w:val="24"/>
                <w:szCs w:val="24"/>
                <w:highlight w:val="none"/>
                <w:lang w:val="en-GB" w:eastAsia="zh-CN"/>
              </w:rPr>
              <w:t>投标人选择自行完成仓储配送的，</w:t>
            </w:r>
            <w:r>
              <w:rPr>
                <w:rFonts w:hint="eastAsia" w:ascii="宋体" w:hAnsi="宋体" w:eastAsia="宋体" w:cs="宋体"/>
                <w:b/>
                <w:color w:val="auto"/>
                <w:sz w:val="24"/>
                <w:szCs w:val="24"/>
                <w:highlight w:val="none"/>
                <w:lang w:val="en-GB"/>
              </w:rPr>
              <w:t>该批次货物经安装调试完毕并经最终验收合格后，</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凭如下单证和文件在</w:t>
            </w:r>
            <w:sdt>
              <w:sdtPr>
                <w:rPr>
                  <w:rFonts w:hint="eastAsia" w:ascii="宋体" w:hAnsi="宋体" w:eastAsia="宋体" w:cs="宋体"/>
                  <w:b/>
                  <w:color w:val="auto"/>
                  <w:sz w:val="24"/>
                  <w:szCs w:val="24"/>
                  <w:highlight w:val="none"/>
                  <w:lang w:val="en-GB" w:eastAsia="zh-CN"/>
                </w:rPr>
                <w:id w:val="147455776"/>
                <w:placeholder>
                  <w:docPart w:val="{0be600a7-8d05-4caa-9247-e12575e8e899}"/>
                </w:placeholder>
              </w:sdtPr>
              <w:sdtEndPr>
                <w:rPr>
                  <w:rFonts w:hint="eastAsia" w:ascii="宋体" w:hAnsi="宋体" w:eastAsia="宋体" w:cs="宋体"/>
                  <w:b/>
                  <w:color w:val="auto"/>
                  <w:sz w:val="24"/>
                  <w:szCs w:val="24"/>
                  <w:highlight w:val="none"/>
                  <w:lang w:val="en-GB" w:eastAsia="zh-CN"/>
                </w:rPr>
              </w:sdtEndPr>
              <w:sdtContent>
                <w:r>
                  <w:rPr>
                    <w:rFonts w:hint="default" w:ascii="宋体" w:hAnsi="宋体" w:cs="宋体"/>
                    <w:b/>
                    <w:color w:val="auto"/>
                    <w:sz w:val="24"/>
                    <w:szCs w:val="24"/>
                    <w:highlight w:val="none"/>
                    <w:lang w:eastAsia="zh-CN"/>
                  </w:rPr>
                  <w:t>45</w:t>
                </w:r>
              </w:sdtContent>
            </w:sdt>
            <w:r>
              <w:rPr>
                <w:rFonts w:hint="eastAsia" w:ascii="宋体" w:hAnsi="宋体" w:eastAsia="宋体" w:cs="宋体"/>
                <w:b/>
                <w:color w:val="auto"/>
                <w:sz w:val="24"/>
                <w:szCs w:val="24"/>
                <w:highlight w:val="none"/>
                <w:lang w:val="en-GB"/>
              </w:rPr>
              <w:t>个日历日内</w:t>
            </w:r>
            <w:r>
              <w:rPr>
                <w:rFonts w:hint="eastAsia" w:ascii="宋体" w:hAnsi="宋体" w:eastAsia="宋体" w:cs="宋体"/>
                <w:b/>
                <w:color w:val="auto"/>
                <w:sz w:val="24"/>
                <w:szCs w:val="24"/>
                <w:highlight w:val="none"/>
                <w:lang w:val="en-GB" w:eastAsia="zh-CN"/>
              </w:rPr>
              <w:t>（账期核算时间从该批次货物经安装调试完毕且最终用户签署验收单之日开始）</w:t>
            </w:r>
            <w:r>
              <w:rPr>
                <w:rFonts w:hint="eastAsia" w:ascii="宋体" w:hAnsi="宋体" w:eastAsia="宋体" w:cs="宋体"/>
                <w:b/>
                <w:color w:val="auto"/>
                <w:sz w:val="24"/>
                <w:szCs w:val="24"/>
                <w:highlight w:val="none"/>
                <w:lang w:val="en-GB"/>
              </w:rPr>
              <w:t>向</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一次性付清该批次货款的</w:t>
            </w:r>
            <w:sdt>
              <w:sdtPr>
                <w:rPr>
                  <w:rFonts w:hint="eastAsia" w:ascii="宋体" w:hAnsi="宋体" w:eastAsia="宋体" w:cs="宋体"/>
                  <w:b/>
                  <w:color w:val="auto"/>
                  <w:sz w:val="24"/>
                  <w:szCs w:val="24"/>
                  <w:highlight w:val="none"/>
                  <w:lang w:val="en-GB" w:eastAsia="zh-CN"/>
                </w:rPr>
                <w:id w:val="147459765"/>
                <w:placeholder>
                  <w:docPart w:val="{732264df-9244-459c-852a-b532b29cf4e2}"/>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全款</w:t>
                </w:r>
              </w:sdtContent>
            </w:sdt>
            <w:r>
              <w:rPr>
                <w:rFonts w:hint="eastAsia" w:ascii="宋体" w:hAnsi="宋体" w:eastAsia="宋体" w:cs="宋体"/>
                <w:b/>
                <w:color w:val="auto"/>
                <w:sz w:val="24"/>
                <w:szCs w:val="24"/>
                <w:highlight w:val="none"/>
                <w:lang w:val="en-GB"/>
              </w:rPr>
              <w:t>。</w:t>
            </w:r>
          </w:p>
          <w:p w14:paraId="4BAE0ED9">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a.金额为</w:t>
            </w:r>
            <w:sdt>
              <w:sdtPr>
                <w:rPr>
                  <w:rFonts w:hint="eastAsia" w:ascii="宋体" w:hAnsi="宋体" w:eastAsia="宋体" w:cs="宋体"/>
                  <w:b/>
                  <w:color w:val="auto"/>
                  <w:sz w:val="24"/>
                  <w:szCs w:val="24"/>
                  <w:highlight w:val="none"/>
                  <w:lang w:val="en-GB" w:eastAsia="zh-CN"/>
                </w:rPr>
                <w:id w:val="147468554"/>
                <w:placeholder>
                  <w:docPart w:val="{33243c6d-99f2-49e1-b919-768f4b2de368}"/>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100%</w:t>
                </w:r>
              </w:sdtContent>
            </w:sdt>
            <w:r>
              <w:rPr>
                <w:rFonts w:hint="eastAsia" w:ascii="宋体" w:hAnsi="宋体" w:eastAsia="宋体" w:cs="宋体"/>
                <w:b/>
                <w:color w:val="auto"/>
                <w:sz w:val="24"/>
                <w:szCs w:val="24"/>
                <w:highlight w:val="none"/>
                <w:lang w:val="en-GB"/>
              </w:rPr>
              <w:t>的该批次货款的一般纳税人增值税专用发票；</w:t>
            </w:r>
          </w:p>
          <w:p w14:paraId="1E5DAAE5">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b.</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已缴纳该批货物的中标/成交服务费的证明材料；</w:t>
            </w:r>
          </w:p>
          <w:p w14:paraId="0B0935AD">
            <w:pPr>
              <w:keepNext w:val="0"/>
              <w:keepLines w:val="0"/>
              <w:pageBreakBefore w:val="0"/>
              <w:widowControl w:val="0"/>
              <w:suppressLineNumbers w:val="0"/>
              <w:tabs>
                <w:tab w:val="left" w:pos="5130"/>
              </w:tabs>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c.该批次货物的《验收报告》(经最终用户签署)。</w:t>
            </w:r>
          </w:p>
          <w:p w14:paraId="79F2E1F6">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可提出比以上内容更有利于采购单位的付款方式。</w:t>
            </w:r>
          </w:p>
        </w:tc>
      </w:tr>
    </w:tbl>
    <w:p w14:paraId="0C9D0529">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699FF700">
      <w:pPr>
        <w:spacing w:line="360" w:lineRule="auto"/>
        <w:rPr>
          <w:rFonts w:hint="eastAsia" w:ascii="宋体" w:hAnsi="宋体" w:eastAsia="宋体" w:cs="宋体"/>
          <w:bCs/>
          <w:color w:val="auto"/>
          <w:sz w:val="24"/>
          <w:szCs w:val="24"/>
          <w:highlight w:val="none"/>
        </w:rPr>
      </w:pPr>
    </w:p>
    <w:p w14:paraId="7AB357B7">
      <w:pPr>
        <w:spacing w:line="360" w:lineRule="auto"/>
        <w:rPr>
          <w:rFonts w:hint="eastAsia" w:ascii="宋体" w:hAnsi="宋体" w:eastAsia="宋体" w:cs="宋体"/>
          <w:bCs/>
          <w:color w:val="auto"/>
          <w:sz w:val="24"/>
          <w:szCs w:val="24"/>
          <w:highlight w:val="none"/>
        </w:rPr>
      </w:pPr>
    </w:p>
    <w:p w14:paraId="6A41BC62">
      <w:pPr>
        <w:spacing w:line="240" w:lineRule="auto"/>
        <w:ind w:firstLine="0" w:firstLineChars="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4917F409">
      <w:pPr>
        <w:spacing w:line="360" w:lineRule="auto"/>
        <w:ind w:firstLine="0" w:firstLineChars="0"/>
        <w:jc w:val="center"/>
        <w:outlineLvl w:val="1"/>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5"/>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3F67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6033D2A2">
            <w:pPr>
              <w:pStyle w:val="3"/>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66E88A66">
            <w:pPr>
              <w:pStyle w:val="3"/>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5CC9E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1865833E">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56C7FE8B">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091DDD0B">
            <w:pPr>
              <w:pStyle w:val="3"/>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43E5FE05">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78A61E2A">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 xml:space="preserve"> 个。</w:t>
            </w:r>
          </w:p>
          <w:p w14:paraId="1E1DD386">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2247C58B">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73D6A53A">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01CFB4D5">
            <w:pPr>
              <w:pStyle w:val="3"/>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07016D6A">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07B2C4EE">
            <w:pPr>
              <w:pStyle w:val="7"/>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14:paraId="01164DB5">
            <w:pPr>
              <w:pStyle w:val="7"/>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187C87F8">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1DADE149">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3EB60B94">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508D5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00BE66B5">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个）：</w:t>
            </w:r>
          </w:p>
          <w:p w14:paraId="19CD9DBD">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2F8F1DEA">
            <w:pPr>
              <w:pStyle w:val="3"/>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2ADFCC78">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19A3BACA">
      <w:pPr>
        <w:pStyle w:val="3"/>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37286A3F">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18B7FCFD">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1F51BEBD">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5"/>
        <w:tblW w:w="0" w:type="auto"/>
        <w:tblInd w:w="0" w:type="dxa"/>
        <w:tblLayout w:type="fixed"/>
        <w:tblCellMar>
          <w:top w:w="0" w:type="dxa"/>
          <w:left w:w="108" w:type="dxa"/>
          <w:bottom w:w="0" w:type="dxa"/>
          <w:right w:w="108" w:type="dxa"/>
        </w:tblCellMar>
      </w:tblPr>
      <w:tblGrid>
        <w:gridCol w:w="883"/>
        <w:gridCol w:w="6838"/>
        <w:gridCol w:w="898"/>
      </w:tblGrid>
      <w:tr w14:paraId="13F7FC7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B9C92E8">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6551D925">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6EFB32D">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1D95B23B">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496E663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F33B5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0D37FB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根据投标设备中品目号1-1的打印速度（A4幅面）进行评价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打印速度＞31页/分钟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42523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7FA7269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ECBA7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69B2D6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根据投标设备中品目号1-2的打印速度（A4幅面）进行评价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打印速度＞31页/分钟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79CF7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27AA87C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94CE9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401265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典型能耗（kW•h）进行评价，典型能耗（kW•h）≤2得3分，其余得0分。（投标人需提供加盖投标人公章（若投标人为联合体投标的，联合体中的其中一方盖章即可）的体现该投标型号及对应的“典型能耗（kW•h)”的能效标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028AC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19C1E7C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3D54A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0616C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典型能耗（kW•h）进行评价，典型能耗（kW•h）≤2.5得3分，其余得0分。（投标人需提供加盖投标人公章（若投标人为联合体投标的，联合体中的其中一方盖章即可）的体现该投标型号及对应的“典型能耗（kW•h)”的能效标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83A1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506F12A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B5E7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01C58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自动输稿器容量进行评价，自动输稿器容量≥50页得2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63D61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5CDF61B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2086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68DC1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自动输稿器容量进行评价，自动输稿器容量≥50页得2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EF047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3C6A0A4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ECDDB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775F2F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根据投标设备中品目号1-1的首页打印时间进行评价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首页打印时间≤9秒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1538A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6B14A22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A3CF2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4A66C7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根据投标设备中品目号1-2的首页打印时间进行评价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首页打印时间≤9秒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B90D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54CAE13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546B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0E6439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根据投标设备中品目号1-1的输入纸盒容量进行评价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输入纸盒容量＞150页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200C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30B6E00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B46C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1-10</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755917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根据投标设备中品目号1-2的输入纸盒容量进行评价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输入纸盒容量＞150页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7B562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15C178E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F5F01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1-11</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4F3595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根据投标设备中品目号1-1的纸张输出容量进行评价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纸张输出容量＞100页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56C08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0933780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A5AA9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1-12</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5D570E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根据投标设备中品目号1-2的纸张输出容量进行评价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纸张输出容量＞100页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2F58E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392BC4A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03D03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1-13</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449624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根据投标设备中品目号1-1一键身份证复印功能进行评价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具有一键身份证复印功能得3分，否则不得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58425B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1218744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DED20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1-14</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1D8CEF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根据投标设备中品目号1-2一键身份证复印功能进行评价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具有一键身份证复印功能得3分，否则不得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8BC8C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0FB8127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38DB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1-15</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5F4E3E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根据投标设备中品目号1-1的N合1复印功能进行评价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具有N合1复印功能得3分，否则不得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196C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4199294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94922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1-16</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167D33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根据投标设备中品目号1-2的N合1复印功能进行评价</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具有N合1复印功能得3分，否则不得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E14CC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33F9015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B93A0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1-17</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5E40F3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根据投标设备中品目号1-1的标配打印语言种类数量进行评价</w:t>
            </w:r>
            <w:r>
              <w:rPr>
                <w:rFonts w:hint="default" w:ascii="宋体" w:hAnsi="宋体" w:cs="宋体"/>
                <w:i w:val="0"/>
                <w:iCs w:val="0"/>
                <w:color w:val="auto"/>
                <w:kern w:val="0"/>
                <w:sz w:val="24"/>
                <w:szCs w:val="24"/>
                <w:highlight w:val="none"/>
                <w:u w:val="none"/>
                <w:lang w:eastAsia="zh-CN" w:bidi="ar"/>
              </w:rPr>
              <w:t>，</w:t>
            </w:r>
            <w:r>
              <w:rPr>
                <w:rFonts w:hint="eastAsia" w:ascii="宋体" w:hAnsi="宋体" w:eastAsia="宋体" w:cs="宋体"/>
                <w:i w:val="0"/>
                <w:iCs w:val="0"/>
                <w:color w:val="auto"/>
                <w:kern w:val="0"/>
                <w:sz w:val="24"/>
                <w:szCs w:val="24"/>
                <w:highlight w:val="none"/>
                <w:u w:val="none"/>
                <w:lang w:val="en-US" w:eastAsia="zh-CN" w:bidi="ar"/>
              </w:rPr>
              <w:t>标配打印语言种类数量＞5种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06FFE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63549AA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9834A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1-18</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2C3CAA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根据投标设备中品目号1-2的标配打印语言种类数量进行评价</w:t>
            </w:r>
            <w:r>
              <w:rPr>
                <w:rFonts w:hint="default" w:ascii="宋体" w:hAnsi="宋体" w:cs="宋体"/>
                <w:i w:val="0"/>
                <w:iCs w:val="0"/>
                <w:color w:val="auto"/>
                <w:kern w:val="0"/>
                <w:sz w:val="24"/>
                <w:szCs w:val="24"/>
                <w:highlight w:val="none"/>
                <w:u w:val="none"/>
                <w:lang w:eastAsia="zh-CN" w:bidi="ar"/>
              </w:rPr>
              <w:t>，</w:t>
            </w:r>
            <w:r>
              <w:rPr>
                <w:rFonts w:hint="eastAsia" w:ascii="宋体" w:hAnsi="宋体" w:eastAsia="宋体" w:cs="宋体"/>
                <w:i w:val="0"/>
                <w:iCs w:val="0"/>
                <w:color w:val="auto"/>
                <w:kern w:val="0"/>
                <w:sz w:val="24"/>
                <w:szCs w:val="24"/>
                <w:highlight w:val="none"/>
                <w:u w:val="none"/>
                <w:lang w:val="en-US" w:eastAsia="zh-CN" w:bidi="ar"/>
              </w:rPr>
              <w:t>标配打印语言种类数量＞5种得3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9A4D1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411520B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26017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1-19</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36A07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根据投标设备中品目号1-1的内存进行评价</w:t>
            </w:r>
            <w:r>
              <w:rPr>
                <w:rFonts w:hint="default" w:ascii="宋体" w:hAnsi="宋体" w:cs="宋体"/>
                <w:i w:val="0"/>
                <w:iCs w:val="0"/>
                <w:color w:val="auto"/>
                <w:kern w:val="0"/>
                <w:sz w:val="24"/>
                <w:szCs w:val="24"/>
                <w:highlight w:val="none"/>
                <w:u w:val="none"/>
                <w:lang w:eastAsia="zh-CN" w:bidi="ar"/>
              </w:rPr>
              <w:t>，</w:t>
            </w:r>
            <w:r>
              <w:rPr>
                <w:rFonts w:hint="eastAsia" w:ascii="宋体" w:hAnsi="宋体" w:eastAsia="宋体" w:cs="宋体"/>
                <w:i w:val="0"/>
                <w:iCs w:val="0"/>
                <w:color w:val="auto"/>
                <w:kern w:val="0"/>
                <w:sz w:val="24"/>
                <w:szCs w:val="24"/>
                <w:highlight w:val="none"/>
                <w:u w:val="none"/>
                <w:lang w:val="en-US" w:eastAsia="zh-CN" w:bidi="ar"/>
              </w:rPr>
              <w:t>内存≥256MB得1.5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5AEBC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1.5</w:t>
            </w:r>
          </w:p>
        </w:tc>
      </w:tr>
      <w:tr w14:paraId="1D333F0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A3A4C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1-20</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272F37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根据投标设备中品目号1-2的内存进行评价</w:t>
            </w:r>
            <w:r>
              <w:rPr>
                <w:rFonts w:hint="default" w:ascii="宋体" w:hAnsi="宋体" w:cs="宋体"/>
                <w:i w:val="0"/>
                <w:iCs w:val="0"/>
                <w:color w:val="auto"/>
                <w:kern w:val="0"/>
                <w:sz w:val="24"/>
                <w:szCs w:val="24"/>
                <w:highlight w:val="none"/>
                <w:u w:val="none"/>
                <w:lang w:eastAsia="zh-CN" w:bidi="ar"/>
              </w:rPr>
              <w:t>，</w:t>
            </w:r>
            <w:r>
              <w:rPr>
                <w:rFonts w:hint="eastAsia" w:ascii="宋体" w:hAnsi="宋体" w:eastAsia="宋体" w:cs="宋体"/>
                <w:i w:val="0"/>
                <w:iCs w:val="0"/>
                <w:color w:val="auto"/>
                <w:kern w:val="0"/>
                <w:sz w:val="24"/>
                <w:szCs w:val="24"/>
                <w:highlight w:val="none"/>
                <w:u w:val="none"/>
                <w:lang w:val="en-US" w:eastAsia="zh-CN" w:bidi="ar"/>
              </w:rPr>
              <w:t>内存≥256MB得1.5分，其余得0分。（投标人需提供加盖投标人公章（若投标人为联合体投标的，联合体中的其中一方盖章即可）的产品彩页或所投标品牌的国内或国外官方网站体现该投标型号对应的规格参数的网页截图。投标人应保证彩页所注明的相关规格参数与投标人投标品牌制造商国内或国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975FD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1.5</w:t>
            </w:r>
          </w:p>
        </w:tc>
      </w:tr>
    </w:tbl>
    <w:p w14:paraId="1D8F0644">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25585F77">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5"/>
        <w:tblW w:w="0" w:type="auto"/>
        <w:tblInd w:w="0" w:type="dxa"/>
        <w:tblLayout w:type="fixed"/>
        <w:tblCellMar>
          <w:top w:w="0" w:type="dxa"/>
          <w:left w:w="108" w:type="dxa"/>
          <w:bottom w:w="0" w:type="dxa"/>
          <w:right w:w="108" w:type="dxa"/>
        </w:tblCellMar>
      </w:tblPr>
      <w:tblGrid>
        <w:gridCol w:w="883"/>
        <w:gridCol w:w="6838"/>
        <w:gridCol w:w="898"/>
      </w:tblGrid>
      <w:tr w14:paraId="766859C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D5FBAFD">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02411C14">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F0B6385">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71C48887">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13E664C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A9E285D">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default" w:ascii="宋体" w:hAnsi="宋体" w:cs="宋体"/>
                <w:bCs/>
                <w:color w:val="auto"/>
                <w:sz w:val="24"/>
                <w:szCs w:val="24"/>
                <w:highlight w:val="none"/>
              </w:rPr>
              <w:t>2</w:t>
            </w:r>
            <w:r>
              <w:rPr>
                <w:rFonts w:hint="eastAsia" w:ascii="宋体" w:hAnsi="宋体" w:eastAsia="宋体" w:cs="宋体"/>
                <w:bCs/>
                <w:color w:val="auto"/>
                <w:sz w:val="24"/>
                <w:szCs w:val="24"/>
                <w:highlight w:val="none"/>
              </w:rPr>
              <w:t>-1</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1E649D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人是否为投标产品的制造商、制造商的关联企业、联合体或代理商进行评分。投标人为投标产品（品目号1-1至1-2全部产品）的制造商或制造商的关联企业的得3分，联合体投标得2分，其余情况得0分。备注：联合体投标的，联合体一方必须是投标产品（品目号1-1至1-2全部产品）的制造商或制造商的关联企业，凡属制造商的关联企业，其关联关系应符合《企业会计准则第36号—关联方披露（2006）》（财会[2006]3号）中“关联方关系”的要求，投标人应在投标文件中按后附格式提供《关联企业证明》。</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751FD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21472DD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33CF1C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default" w:ascii="宋体" w:hAnsi="宋体" w:cs="宋体"/>
                <w:bCs/>
                <w:color w:val="auto"/>
                <w:sz w:val="24"/>
                <w:szCs w:val="24"/>
                <w:highlight w:val="none"/>
              </w:rPr>
              <w:t>2</w:t>
            </w:r>
            <w:r>
              <w:rPr>
                <w:rFonts w:hint="eastAsia" w:ascii="宋体" w:hAnsi="宋体" w:eastAsia="宋体" w:cs="宋体"/>
                <w:bCs/>
                <w:color w:val="auto"/>
                <w:sz w:val="24"/>
                <w:szCs w:val="24"/>
                <w:highlight w:val="none"/>
              </w:rPr>
              <w:t>-2</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3A82BE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投标人提供自2025年1月1日至开标当天获得同类项目采购人盖章的服务满意度调查资料（以满意度调查资料盖章落款时间为准），且满意度调查结果为满意的，每提供1份得1分，最高得3分，须提供客户满意度调查复印件，否则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69F80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728783C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39672C2">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default" w:ascii="宋体" w:hAnsi="宋体" w:cs="宋体"/>
                <w:bCs/>
                <w:color w:val="auto"/>
                <w:sz w:val="24"/>
                <w:szCs w:val="24"/>
                <w:highlight w:val="none"/>
              </w:rPr>
              <w:t>2</w:t>
            </w:r>
            <w:r>
              <w:rPr>
                <w:rFonts w:hint="eastAsia" w:ascii="宋体" w:hAnsi="宋体" w:eastAsia="宋体" w:cs="宋体"/>
                <w:bCs/>
                <w:color w:val="auto"/>
                <w:sz w:val="24"/>
                <w:szCs w:val="24"/>
                <w:highlight w:val="none"/>
              </w:rPr>
              <w:t>-3</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07AD13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根据投标人对设备故障修复响应速度并能够有效解决采购人使用需求的进行评分：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能够在15分钟（含）内响应、1小时（含）内到达现场、8小时（含）内修复，未能在8小时（含）修复的，予以更换或提供代用设备的得3分；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能够在15分钟-30分钟（含）内响应、1小时-2小时（含）内到达现场、8小时-10小时（含）内修复，未能在10小时（含）修复的，予以更换或提供代用设备的得2分；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能够在30分钟-1小时（含）内响应、2小时-3小时（含）内到达现场、10小时-12小时（含）内修复，未能在12小时（含）修复的，予以更换或提供代用设备的得1分；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投标人需提供单独书面承诺函并加盖投标人公章（若投标人为联合体投标的，联合体中的其中一方盖章即可），否则得0分。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27D63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7A7D25B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017450E">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default" w:ascii="宋体" w:hAnsi="宋体" w:cs="宋体"/>
                <w:bCs/>
                <w:color w:val="auto"/>
                <w:sz w:val="24"/>
                <w:szCs w:val="24"/>
                <w:highlight w:val="none"/>
              </w:rPr>
              <w:t>2</w:t>
            </w:r>
            <w:r>
              <w:rPr>
                <w:rFonts w:hint="eastAsia" w:ascii="宋体" w:hAnsi="宋体" w:eastAsia="宋体" w:cs="宋体"/>
                <w:bCs/>
                <w:color w:val="auto"/>
                <w:sz w:val="24"/>
                <w:szCs w:val="24"/>
                <w:highlight w:val="none"/>
              </w:rPr>
              <w:t>-4</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1072A8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根据投标人对最终用户投诉处理时效进行评分：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能够在15分钟（含）内响应、1小时（含）内开始处理、2个工作日（含）内处理完的得3分；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能够在15分钟-30分钟（含）内响应、1小时-2小时（含）内开始处理、2个工作日-3个工作日（含）内处理完的得2分；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能够在30分钟-1小时（含）内响应、2小时-3小时（含）内开始处理、3个工作日-4个工作日（含）内处理完的得1分；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投标人需提供单独书面承诺函并加盖投标人公章（若投标人为联合体投标的，联合体中的其中一方盖章即可），否则得0分。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22DCB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3457F99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927BDD5">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default" w:ascii="宋体" w:hAnsi="宋体" w:cs="宋体"/>
                <w:bCs/>
                <w:color w:val="auto"/>
                <w:sz w:val="24"/>
                <w:szCs w:val="24"/>
                <w:highlight w:val="none"/>
              </w:rPr>
              <w:t>2</w:t>
            </w:r>
            <w:r>
              <w:rPr>
                <w:rFonts w:hint="eastAsia" w:ascii="宋体" w:hAnsi="宋体" w:eastAsia="宋体" w:cs="宋体"/>
                <w:bCs/>
                <w:color w:val="auto"/>
                <w:sz w:val="24"/>
                <w:szCs w:val="24"/>
                <w:highlight w:val="none"/>
              </w:rPr>
              <w:t>-5</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7A3B67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人对投标的品目号1-1至1-2的保修期进行评价，满足招标文件要求（一年）的基础上，每个品目号增加两年保修加1.5分，满分3分，投标人需提供单独书面承诺函并加盖投标人公章（若投标人为联合体投标的，联合体中的其中一方盖章即可），否则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28062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bl>
    <w:p w14:paraId="77D5F12C">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0F12329F">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70BB269B">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“小型和微型企业产品”的评分政策：</w:t>
      </w:r>
    </w:p>
    <w:p w14:paraId="2835C296">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14:paraId="79625689">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w:t>
      </w:r>
      <w:r>
        <w:rPr>
          <w:rFonts w:hint="eastAsia" w:hAnsi="宋体" w:cs="宋体"/>
          <w:color w:val="auto"/>
          <w:sz w:val="24"/>
          <w:szCs w:val="24"/>
          <w:highlight w:val="none"/>
          <w:lang w:val="en-US" w:eastAsia="zh-CN"/>
        </w:rPr>
        <w:t>15</w:t>
      </w:r>
      <w:r>
        <w:rPr>
          <w:rFonts w:hint="eastAsia" w:ascii="宋体" w:hAnsi="宋体" w:eastAsia="宋体" w:cs="宋体"/>
          <w:color w:val="auto"/>
          <w:sz w:val="24"/>
          <w:szCs w:val="24"/>
          <w:highlight w:val="none"/>
        </w:rPr>
        <w:t>%的扣除，扣除后的价格作为该投标人的评标价参与价格评分。</w:t>
      </w:r>
    </w:p>
    <w:p w14:paraId="78A22E3E">
      <w:pPr>
        <w:pStyle w:val="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5ED529B5">
      <w:pPr>
        <w:pStyle w:val="14"/>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432950CB">
      <w:pPr>
        <w:numPr>
          <w:ilvl w:val="-1"/>
          <w:numId w:val="0"/>
        </w:numPr>
        <w:tabs>
          <w:tab w:val="left" w:pos="-1080"/>
          <w:tab w:val="left" w:pos="180"/>
          <w:tab w:val="left" w:pos="1080"/>
        </w:tabs>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2、</w:t>
      </w:r>
      <w:r>
        <w:rPr>
          <w:rFonts w:hint="eastAsia" w:ascii="宋体" w:hAnsi="宋体" w:eastAsia="宋体" w:cs="宋体"/>
          <w:b/>
          <w:bCs/>
          <w:color w:val="auto"/>
          <w:sz w:val="24"/>
          <w:szCs w:val="24"/>
          <w:highlight w:val="none"/>
          <w:lang w:val="en-US" w:eastAsia="zh-CN"/>
        </w:rPr>
        <w:t>节能、环境标志产品价格扣除：</w:t>
      </w:r>
    </w:p>
    <w:p w14:paraId="290A1B12">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5B887DCB">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34665E64">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3927C04D">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7D8209B7">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66B0F96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w:t>
      </w:r>
      <w:r>
        <w:rPr>
          <w:rStyle w:val="17"/>
          <w:rFonts w:hint="eastAsia" w:ascii="宋体" w:hAnsi="宋体" w:eastAsia="宋体" w:cs="宋体"/>
          <w:b/>
          <w:bCs/>
          <w:color w:val="auto"/>
          <w:kern w:val="2"/>
          <w:sz w:val="24"/>
          <w:szCs w:val="24"/>
          <w:highlight w:val="none"/>
        </w:rPr>
        <w:t>对本国产品的支持政策</w:t>
      </w:r>
      <w:r>
        <w:rPr>
          <w:rFonts w:hint="eastAsia" w:eastAsia="宋体" w:cs="宋体"/>
          <w:b/>
          <w:bCs/>
          <w:color w:val="auto"/>
          <w:kern w:val="2"/>
          <w:sz w:val="24"/>
          <w:szCs w:val="24"/>
          <w:highlight w:val="none"/>
          <w:lang w:eastAsia="zh-CN"/>
        </w:rPr>
        <w:t>：</w:t>
      </w:r>
    </w:p>
    <w:p w14:paraId="7BDEB70C">
      <w:pPr>
        <w:pStyle w:val="45"/>
        <w:spacing w:line="360" w:lineRule="auto"/>
        <w:ind w:left="21" w:right="0" w:firstLine="475"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3"/>
          <w:sz w:val="24"/>
          <w:szCs w:val="24"/>
          <w:highlight w:val="none"/>
        </w:rPr>
        <w:t>（1）本项目适用</w:t>
      </w:r>
      <w:r>
        <w:rPr>
          <w:rFonts w:hint="eastAsia" w:ascii="宋体" w:hAnsi="宋体" w:eastAsia="宋体" w:cs="宋体"/>
          <w:color w:val="auto"/>
          <w:spacing w:val="0"/>
          <w:sz w:val="24"/>
          <w:szCs w:val="24"/>
          <w:highlight w:val="none"/>
        </w:rPr>
        <w:t>《国务院办公厅关于在政府采购中实施本国产品标准及相关政策的通知》（国办发〔2025〕34 号，以下简称《通知》）</w:t>
      </w:r>
      <w:r>
        <w:rPr>
          <w:rFonts w:hint="eastAsia" w:ascii="宋体" w:hAnsi="宋体" w:eastAsia="宋体" w:cs="宋体"/>
          <w:color w:val="auto"/>
          <w:spacing w:val="-7"/>
          <w:sz w:val="24"/>
          <w:szCs w:val="24"/>
          <w:highlight w:val="none"/>
        </w:rPr>
        <w:t>规定的本国产品标准及相关政策，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1C66E247">
      <w:pPr>
        <w:pStyle w:val="45"/>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0F1A29C5">
      <w:pPr>
        <w:pStyle w:val="45"/>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670977D4">
      <w:pPr>
        <w:pStyle w:val="45"/>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2AF15710">
      <w:pPr>
        <w:pStyle w:val="45"/>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23BBC541">
      <w:pPr>
        <w:pStyle w:val="12"/>
        <w:widowControl/>
        <w:pBdr>
          <w:top w:val="none" w:color="auto" w:sz="0" w:space="0"/>
          <w:left w:val="none" w:color="auto" w:sz="0" w:space="0"/>
          <w:bottom w:val="none" w:color="auto" w:sz="0" w:space="0"/>
          <w:right w:val="none" w:color="auto" w:sz="0" w:space="0"/>
        </w:pBd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8B8505">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4F25306C">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13391886">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351C215A">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6FBF9F26">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4ABB6B8E">
      <w:pPr>
        <w:widowControl w:val="0"/>
        <w:numPr>
          <w:ilvl w:val="0"/>
          <w:numId w:val="2"/>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69253945">
      <w:pPr>
        <w:widowControl w:val="0"/>
        <w:numPr>
          <w:ilvl w:val="-1"/>
          <w:numId w:val="0"/>
        </w:numPr>
        <w:spacing w:after="0" w:afterAutospacing="0"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2"/>
          <w:sz w:val="24"/>
          <w:szCs w:val="24"/>
          <w:highlight w:val="none"/>
          <w:lang w:val="en-US" w:eastAsia="zh-CN"/>
        </w:rPr>
        <w:t>4、</w:t>
      </w:r>
      <w:r>
        <w:rPr>
          <w:rFonts w:hint="eastAsia" w:ascii="宋体" w:hAnsi="宋体" w:eastAsia="宋体" w:cs="宋体"/>
          <w:b/>
          <w:bCs/>
          <w:color w:val="auto"/>
          <w:sz w:val="24"/>
          <w:szCs w:val="24"/>
          <w:highlight w:val="none"/>
          <w:lang w:eastAsia="zh-CN"/>
        </w:rPr>
        <w:t>异常低价审查</w:t>
      </w:r>
    </w:p>
    <w:p w14:paraId="67578255">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106BDA02">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383F8D32">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12E283E7">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0D768057">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1BC6EAC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59B3E1E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7312022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695FEFDB">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4E497DD2">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26F16402">
      <w:pPr>
        <w:pStyle w:val="6"/>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6B0F848C">
      <w:pPr>
        <w:pStyle w:val="6"/>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p w14:paraId="02A5D82D">
      <w:pPr>
        <w:spacing w:line="360" w:lineRule="auto"/>
        <w:ind w:firstLine="1600" w:firstLineChars="500"/>
        <w:rPr>
          <w:rFonts w:hint="eastAsia" w:ascii="宋体" w:hAnsi="宋体" w:eastAsia="宋体" w:cs="宋体"/>
          <w:color w:val="auto"/>
          <w:sz w:val="32"/>
          <w:szCs w:val="32"/>
          <w:highlight w:val="none"/>
        </w:rPr>
      </w:pPr>
    </w:p>
    <w:p w14:paraId="40CB30F8">
      <w:pPr>
        <w:spacing w:line="360" w:lineRule="auto"/>
        <w:ind w:firstLine="1600" w:firstLineChars="500"/>
        <w:rPr>
          <w:rFonts w:hint="eastAsia" w:ascii="宋体" w:hAnsi="宋体" w:eastAsia="宋体" w:cs="宋体"/>
          <w:color w:val="auto"/>
          <w:sz w:val="32"/>
          <w:szCs w:val="32"/>
          <w:highlight w:val="none"/>
        </w:rPr>
      </w:pPr>
    </w:p>
    <w:p w14:paraId="085973DB">
      <w:pPr>
        <w:spacing w:line="360" w:lineRule="auto"/>
        <w:ind w:firstLine="1600" w:firstLineChars="500"/>
        <w:rPr>
          <w:rFonts w:hint="eastAsia" w:ascii="宋体" w:hAnsi="宋体" w:eastAsia="宋体" w:cs="宋体"/>
          <w:color w:val="auto"/>
          <w:sz w:val="32"/>
          <w:szCs w:val="32"/>
          <w:highlight w:val="none"/>
        </w:rPr>
      </w:pPr>
    </w:p>
    <w:p w14:paraId="1E34507F">
      <w:pPr>
        <w:spacing w:line="360" w:lineRule="auto"/>
        <w:ind w:firstLine="1600" w:firstLineChars="500"/>
        <w:rPr>
          <w:rFonts w:hint="eastAsia" w:ascii="宋体" w:hAnsi="宋体" w:eastAsia="宋体" w:cs="宋体"/>
          <w:color w:val="auto"/>
          <w:sz w:val="32"/>
          <w:szCs w:val="32"/>
          <w:highlight w:val="none"/>
        </w:rPr>
      </w:pPr>
    </w:p>
    <w:p w14:paraId="42E72CF5">
      <w:pPr>
        <w:spacing w:line="360" w:lineRule="auto"/>
        <w:ind w:firstLine="1600" w:firstLineChars="500"/>
        <w:rPr>
          <w:rFonts w:hint="eastAsia" w:ascii="宋体" w:hAnsi="宋体" w:eastAsia="宋体" w:cs="宋体"/>
          <w:color w:val="auto"/>
          <w:sz w:val="32"/>
          <w:szCs w:val="32"/>
          <w:highlight w:val="none"/>
        </w:rPr>
      </w:pPr>
    </w:p>
    <w:p w14:paraId="22DB1616">
      <w:pPr>
        <w:spacing w:line="360" w:lineRule="auto"/>
        <w:ind w:firstLine="0" w:firstLineChars="0"/>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5"/>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0015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431041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3830CF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6615FD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1A5D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71E666C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1EE1AD1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5021B93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14:paraId="76C8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1F0B147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32A8DB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76DF9C8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7ACAF01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110FA14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775C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558BBF0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252458AF">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435C5B50">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656B3C56">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79704EDF">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4B8C4B47">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62CE5C88">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576E20F9">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3B88247D">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69152047">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566D2D55">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w:t>
            </w:r>
            <w:r>
              <w:rPr>
                <w:rFonts w:hint="eastAsia" w:ascii="宋体" w:hAnsi="宋体" w:cs="宋体"/>
                <w:b w:val="0"/>
                <w:color w:val="auto"/>
                <w:spacing w:val="-4"/>
                <w:sz w:val="24"/>
                <w:szCs w:val="24"/>
                <w:highlight w:val="none"/>
                <w:lang w:val="en-US" w:eastAsia="zh-CN"/>
              </w:rPr>
              <w:t>15</w:t>
            </w:r>
            <w:r>
              <w:rPr>
                <w:rFonts w:hint="default" w:ascii="宋体" w:hAnsi="宋体" w:eastAsia="宋体" w:cs="宋体"/>
                <w:b w:val="0"/>
                <w:color w:val="auto"/>
                <w:spacing w:val="-4"/>
                <w:sz w:val="24"/>
                <w:szCs w:val="24"/>
                <w:highlight w:val="none"/>
              </w:rPr>
              <w:t>%的扣除，扣除后的价格作为该投标人的评标价参与价格评分。</w:t>
            </w:r>
          </w:p>
          <w:p w14:paraId="39CEF0D4">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1F8C4D12">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4016903E">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p w14:paraId="5579408C">
            <w:pPr>
              <w:keepNext w:val="0"/>
              <w:keepLines w:val="0"/>
              <w:suppressLineNumbers w:val="0"/>
              <w:spacing w:before="0" w:beforeAutospacing="0" w:after="0" w:afterAutospacing="0"/>
              <w:ind w:left="-65" w:leftChars="-31" w:right="0" w:firstLine="475" w:firstLineChars="205"/>
              <w:rPr>
                <w:rFonts w:hint="eastAsia" w:ascii="宋体" w:hAnsi="宋体" w:eastAsia="宋体" w:cs="宋体"/>
                <w:color w:val="auto"/>
                <w:spacing w:val="-4"/>
                <w:sz w:val="24"/>
                <w:szCs w:val="24"/>
                <w:highlight w:val="none"/>
              </w:rPr>
            </w:pPr>
          </w:p>
        </w:tc>
      </w:tr>
      <w:tr w14:paraId="651D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2876FE6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73772A6E">
            <w:pPr>
              <w:pStyle w:val="12"/>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cs="宋体"/>
                <w:color w:val="auto"/>
                <w:sz w:val="24"/>
                <w:szCs w:val="24"/>
                <w:highlight w:val="none"/>
                <w:u w:val="single"/>
                <w:lang w:eastAsia="zh-CN"/>
              </w:rPr>
              <w:t>工业</w:t>
            </w:r>
            <w:r>
              <w:rPr>
                <w:rFonts w:hint="eastAsia" w:ascii="宋体" w:hAnsi="宋体" w:eastAsia="宋体" w:cs="宋体"/>
                <w:color w:val="auto"/>
                <w:sz w:val="24"/>
                <w:szCs w:val="24"/>
                <w:highlight w:val="none"/>
                <w:u w:val="single"/>
              </w:rPr>
              <w:t>行业。</w:t>
            </w:r>
          </w:p>
        </w:tc>
        <w:tc>
          <w:tcPr>
            <w:tcW w:w="6063" w:type="dxa"/>
            <w:tcBorders>
              <w:bottom w:val="single" w:color="auto" w:sz="4" w:space="0"/>
            </w:tcBorders>
            <w:noWrap w:val="0"/>
            <w:vAlign w:val="top"/>
          </w:tcPr>
          <w:p w14:paraId="1E3EB3D2">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1C99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3EAC1EB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412BE1E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6F5A625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337C825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46D1780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67D0084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608EBDD4">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3886575A">
      <w:pPr>
        <w:spacing w:line="360" w:lineRule="auto"/>
        <w:ind w:firstLine="482" w:firstLineChars="200"/>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5E9FEA5B">
      <w:pPr>
        <w:pStyle w:val="3"/>
        <w:snapToGrid w:val="0"/>
        <w:spacing w:line="360" w:lineRule="auto"/>
        <w:ind w:firstLine="0"/>
        <w:jc w:val="center"/>
        <w:outlineLvl w:val="0"/>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34500B28">
      <w:pPr>
        <w:pStyle w:val="7"/>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5FC38634">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3672D8E6">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6E492DCF">
      <w:pPr>
        <w:pStyle w:val="7"/>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24BAFD52">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10D8507F">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595E1FED">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4088D4BD">
      <w:pPr>
        <w:tabs>
          <w:tab w:val="left" w:pos="5130"/>
        </w:tabs>
        <w:spacing w:line="360" w:lineRule="auto"/>
        <w:ind w:firstLine="480" w:firstLineChars="200"/>
        <w:rPr>
          <w:rFonts w:hint="eastAsia" w:ascii="宋体" w:hAnsi="宋体" w:eastAsia="宋体" w:cs="宋体"/>
          <w:color w:val="auto"/>
          <w:sz w:val="24"/>
          <w:szCs w:val="24"/>
          <w:highlight w:val="none"/>
        </w:rPr>
      </w:pPr>
    </w:p>
    <w:p w14:paraId="3153FEA4">
      <w:pPr>
        <w:tabs>
          <w:tab w:val="left" w:pos="5130"/>
        </w:tabs>
        <w:spacing w:line="360" w:lineRule="auto"/>
        <w:ind w:firstLine="480" w:firstLineChars="200"/>
        <w:rPr>
          <w:rFonts w:hint="eastAsia" w:ascii="宋体" w:hAnsi="宋体" w:eastAsia="宋体" w:cs="宋体"/>
          <w:color w:val="auto"/>
          <w:sz w:val="24"/>
          <w:szCs w:val="24"/>
          <w:highlight w:val="none"/>
        </w:rPr>
      </w:pPr>
    </w:p>
    <w:p w14:paraId="1334EF4B">
      <w:pPr>
        <w:tabs>
          <w:tab w:val="left" w:pos="5130"/>
        </w:tabs>
        <w:spacing w:line="360" w:lineRule="auto"/>
        <w:ind w:firstLine="480" w:firstLineChars="200"/>
        <w:rPr>
          <w:rFonts w:hint="eastAsia" w:ascii="宋体" w:hAnsi="宋体" w:eastAsia="宋体" w:cs="宋体"/>
          <w:color w:val="auto"/>
          <w:sz w:val="24"/>
          <w:szCs w:val="24"/>
          <w:highlight w:val="none"/>
        </w:rPr>
      </w:pPr>
    </w:p>
    <w:p w14:paraId="010F9134">
      <w:pPr>
        <w:tabs>
          <w:tab w:val="left" w:pos="5130"/>
        </w:tabs>
        <w:spacing w:line="360" w:lineRule="auto"/>
        <w:ind w:firstLine="480" w:firstLineChars="200"/>
        <w:rPr>
          <w:rFonts w:hint="eastAsia" w:ascii="宋体" w:hAnsi="宋体" w:eastAsia="宋体" w:cs="宋体"/>
          <w:color w:val="auto"/>
          <w:sz w:val="24"/>
          <w:szCs w:val="24"/>
          <w:highlight w:val="none"/>
        </w:rPr>
      </w:pPr>
    </w:p>
    <w:p w14:paraId="295E7AAD">
      <w:pPr>
        <w:tabs>
          <w:tab w:val="left" w:pos="5130"/>
        </w:tabs>
        <w:spacing w:line="360" w:lineRule="auto"/>
        <w:ind w:firstLine="480" w:firstLineChars="200"/>
        <w:rPr>
          <w:rFonts w:hint="eastAsia" w:ascii="宋体" w:hAnsi="宋体" w:eastAsia="宋体" w:cs="宋体"/>
          <w:color w:val="auto"/>
          <w:sz w:val="24"/>
          <w:szCs w:val="24"/>
          <w:highlight w:val="none"/>
        </w:rPr>
      </w:pPr>
    </w:p>
    <w:p w14:paraId="683B1A7C">
      <w:pPr>
        <w:tabs>
          <w:tab w:val="left" w:pos="5130"/>
        </w:tabs>
        <w:spacing w:line="360" w:lineRule="auto"/>
        <w:ind w:firstLine="480" w:firstLineChars="200"/>
        <w:rPr>
          <w:rFonts w:hint="eastAsia" w:ascii="宋体" w:hAnsi="宋体" w:eastAsia="宋体" w:cs="宋体"/>
          <w:color w:val="auto"/>
          <w:sz w:val="24"/>
          <w:szCs w:val="24"/>
          <w:highlight w:val="none"/>
        </w:rPr>
      </w:pPr>
    </w:p>
    <w:p w14:paraId="301688F9">
      <w:pPr>
        <w:tabs>
          <w:tab w:val="left" w:pos="5130"/>
        </w:tabs>
        <w:spacing w:line="360" w:lineRule="auto"/>
        <w:ind w:firstLine="480" w:firstLineChars="200"/>
        <w:rPr>
          <w:rFonts w:hint="eastAsia" w:ascii="宋体" w:hAnsi="宋体" w:eastAsia="宋体" w:cs="宋体"/>
          <w:color w:val="auto"/>
          <w:sz w:val="24"/>
          <w:szCs w:val="24"/>
          <w:highlight w:val="none"/>
        </w:rPr>
      </w:pPr>
    </w:p>
    <w:p w14:paraId="3C7916C5">
      <w:pPr>
        <w:tabs>
          <w:tab w:val="left" w:pos="5130"/>
        </w:tabs>
        <w:spacing w:line="360" w:lineRule="auto"/>
        <w:ind w:firstLine="480" w:firstLineChars="200"/>
        <w:rPr>
          <w:rFonts w:hint="eastAsia" w:ascii="宋体" w:hAnsi="宋体" w:eastAsia="宋体" w:cs="宋体"/>
          <w:color w:val="auto"/>
          <w:sz w:val="24"/>
          <w:szCs w:val="24"/>
          <w:highlight w:val="none"/>
        </w:rPr>
      </w:pPr>
    </w:p>
    <w:p w14:paraId="60295CD4">
      <w:pPr>
        <w:tabs>
          <w:tab w:val="left" w:pos="5130"/>
        </w:tabs>
        <w:spacing w:line="360" w:lineRule="auto"/>
        <w:ind w:firstLine="480" w:firstLineChars="200"/>
        <w:rPr>
          <w:rFonts w:hint="eastAsia" w:ascii="宋体" w:hAnsi="宋体" w:eastAsia="宋体" w:cs="宋体"/>
          <w:color w:val="auto"/>
          <w:sz w:val="24"/>
          <w:szCs w:val="24"/>
          <w:highlight w:val="none"/>
        </w:rPr>
      </w:pPr>
    </w:p>
    <w:p w14:paraId="5AD707E3">
      <w:pPr>
        <w:tabs>
          <w:tab w:val="left" w:pos="5130"/>
        </w:tabs>
        <w:spacing w:line="360" w:lineRule="auto"/>
        <w:ind w:firstLine="480" w:firstLineChars="200"/>
        <w:rPr>
          <w:rFonts w:hint="eastAsia" w:ascii="宋体" w:hAnsi="宋体" w:eastAsia="宋体" w:cs="宋体"/>
          <w:color w:val="auto"/>
          <w:sz w:val="24"/>
          <w:szCs w:val="24"/>
          <w:highlight w:val="none"/>
        </w:rPr>
      </w:pPr>
    </w:p>
    <w:p w14:paraId="469657E9">
      <w:pPr>
        <w:tabs>
          <w:tab w:val="left" w:pos="5130"/>
        </w:tabs>
        <w:spacing w:line="360" w:lineRule="auto"/>
        <w:ind w:firstLine="480" w:firstLineChars="200"/>
        <w:rPr>
          <w:rFonts w:hint="eastAsia" w:ascii="宋体" w:hAnsi="宋体" w:eastAsia="宋体" w:cs="宋体"/>
          <w:color w:val="auto"/>
          <w:sz w:val="24"/>
          <w:szCs w:val="24"/>
          <w:highlight w:val="none"/>
        </w:rPr>
      </w:pPr>
    </w:p>
    <w:p w14:paraId="0E3935D9">
      <w:pPr>
        <w:tabs>
          <w:tab w:val="left" w:pos="5130"/>
        </w:tabs>
        <w:spacing w:line="360" w:lineRule="auto"/>
        <w:ind w:firstLine="480" w:firstLineChars="200"/>
        <w:rPr>
          <w:rFonts w:hint="eastAsia" w:ascii="宋体" w:hAnsi="宋体" w:eastAsia="宋体" w:cs="宋体"/>
          <w:color w:val="auto"/>
          <w:sz w:val="24"/>
          <w:szCs w:val="24"/>
          <w:highlight w:val="none"/>
        </w:rPr>
      </w:pPr>
    </w:p>
    <w:p w14:paraId="720FF441">
      <w:pPr>
        <w:tabs>
          <w:tab w:val="left" w:pos="5130"/>
        </w:tabs>
        <w:spacing w:line="360" w:lineRule="auto"/>
        <w:ind w:firstLine="480" w:firstLineChars="200"/>
        <w:rPr>
          <w:rFonts w:hint="eastAsia" w:ascii="宋体" w:hAnsi="宋体" w:eastAsia="宋体" w:cs="宋体"/>
          <w:color w:val="auto"/>
          <w:sz w:val="24"/>
          <w:szCs w:val="24"/>
          <w:highlight w:val="none"/>
        </w:rPr>
      </w:pPr>
    </w:p>
    <w:p w14:paraId="3ED97413">
      <w:pPr>
        <w:tabs>
          <w:tab w:val="left" w:pos="5130"/>
        </w:tabs>
        <w:spacing w:line="360" w:lineRule="auto"/>
        <w:ind w:firstLine="480" w:firstLineChars="200"/>
        <w:rPr>
          <w:rFonts w:hint="eastAsia" w:ascii="宋体" w:hAnsi="宋体" w:eastAsia="宋体" w:cs="宋体"/>
          <w:color w:val="auto"/>
          <w:sz w:val="24"/>
          <w:szCs w:val="24"/>
          <w:highlight w:val="none"/>
        </w:rPr>
      </w:pPr>
    </w:p>
    <w:p w14:paraId="2BF47BA7">
      <w:pPr>
        <w:tabs>
          <w:tab w:val="left" w:pos="5130"/>
        </w:tabs>
        <w:spacing w:line="360" w:lineRule="auto"/>
        <w:ind w:firstLine="480" w:firstLineChars="200"/>
        <w:rPr>
          <w:rFonts w:hint="eastAsia" w:ascii="宋体" w:hAnsi="宋体" w:eastAsia="宋体" w:cs="宋体"/>
          <w:color w:val="auto"/>
          <w:sz w:val="24"/>
          <w:szCs w:val="24"/>
          <w:highlight w:val="none"/>
        </w:rPr>
      </w:pPr>
    </w:p>
    <w:p w14:paraId="3CE117EC">
      <w:pPr>
        <w:tabs>
          <w:tab w:val="left" w:pos="5130"/>
        </w:tabs>
        <w:spacing w:line="360" w:lineRule="auto"/>
        <w:ind w:firstLine="480" w:firstLineChars="200"/>
        <w:rPr>
          <w:rFonts w:hint="eastAsia" w:ascii="宋体" w:hAnsi="宋体" w:eastAsia="宋体" w:cs="宋体"/>
          <w:color w:val="auto"/>
          <w:sz w:val="24"/>
          <w:szCs w:val="24"/>
          <w:highlight w:val="none"/>
        </w:rPr>
      </w:pPr>
    </w:p>
    <w:p w14:paraId="7323A02B">
      <w:pPr>
        <w:tabs>
          <w:tab w:val="left" w:pos="5130"/>
        </w:tabs>
        <w:spacing w:line="360" w:lineRule="auto"/>
        <w:ind w:firstLine="480" w:firstLineChars="200"/>
        <w:rPr>
          <w:rFonts w:hint="eastAsia" w:ascii="宋体" w:hAnsi="宋体" w:eastAsia="宋体" w:cs="宋体"/>
          <w:color w:val="auto"/>
          <w:sz w:val="24"/>
          <w:szCs w:val="24"/>
          <w:highlight w:val="none"/>
        </w:rPr>
      </w:pPr>
    </w:p>
    <w:p w14:paraId="7EF7E8B2">
      <w:pPr>
        <w:tabs>
          <w:tab w:val="left" w:pos="5130"/>
        </w:tabs>
        <w:spacing w:line="360" w:lineRule="auto"/>
        <w:ind w:firstLine="480" w:firstLineChars="200"/>
        <w:rPr>
          <w:rFonts w:hint="eastAsia" w:ascii="宋体" w:hAnsi="宋体" w:eastAsia="宋体" w:cs="宋体"/>
          <w:color w:val="auto"/>
          <w:sz w:val="24"/>
          <w:szCs w:val="24"/>
          <w:highlight w:val="none"/>
        </w:rPr>
      </w:pPr>
    </w:p>
    <w:p w14:paraId="10A3515B">
      <w:pPr>
        <w:adjustRightInd w:val="0"/>
        <w:snapToGrid w:val="0"/>
        <w:spacing w:line="360" w:lineRule="auto"/>
        <w:jc w:val="left"/>
        <w:outlineLvl w:val="1"/>
        <w:rPr>
          <w:rFonts w:hint="eastAsia" w:ascii="宋体" w:hAnsi="宋体" w:cs="Times New Roman"/>
          <w:b/>
          <w:color w:val="auto"/>
          <w:sz w:val="28"/>
          <w:szCs w:val="28"/>
          <w:highlight w:val="none"/>
          <w:lang w:val="en-US" w:eastAsia="zh-CN"/>
        </w:rPr>
      </w:pPr>
      <w:r>
        <w:rPr>
          <w:rFonts w:hint="eastAsia" w:ascii="宋体" w:hAnsi="宋体" w:cs="Times New Roman"/>
          <w:b/>
          <w:color w:val="auto"/>
          <w:sz w:val="28"/>
          <w:szCs w:val="28"/>
          <w:highlight w:val="none"/>
          <w:lang w:val="en-US" w:eastAsia="zh-CN"/>
        </w:rPr>
        <w:t>一、招标要求</w:t>
      </w:r>
    </w:p>
    <w:tbl>
      <w:tblPr>
        <w:tblStyle w:val="15"/>
        <w:tblW w:w="9871"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16"/>
        <w:gridCol w:w="1616"/>
        <w:gridCol w:w="6639"/>
      </w:tblGrid>
      <w:tr w14:paraId="7BFA2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616" w:type="dxa"/>
            <w:vMerge w:val="restart"/>
            <w:tcBorders>
              <w:top w:val="nil"/>
              <w:left w:val="nil"/>
              <w:bottom w:val="single" w:color="000000" w:sz="4" w:space="0"/>
              <w:right w:val="nil"/>
            </w:tcBorders>
            <w:shd w:val="clear" w:color="auto" w:fill="8DB4E2"/>
            <w:vAlign w:val="center"/>
          </w:tcPr>
          <w:p w14:paraId="5A91DAD2">
            <w:pPr>
              <w:keepNext w:val="0"/>
              <w:keepLines w:val="0"/>
              <w:widowControl/>
              <w:suppressLineNumbers w:val="0"/>
              <w:spacing w:before="0" w:beforeAutospacing="0" w:after="0" w:afterAutospacing="0"/>
              <w:ind w:left="0" w:right="0"/>
              <w:jc w:val="center"/>
              <w:textAlignment w:val="center"/>
              <w:rPr>
                <w:rFonts w:hint="default" w:ascii="微软雅黑" w:hAnsi="微软雅黑" w:eastAsia="微软雅黑" w:cs="微软雅黑"/>
                <w:b/>
                <w:bCs/>
                <w:i w:val="0"/>
                <w:iCs w:val="0"/>
                <w:color w:val="auto"/>
                <w:sz w:val="24"/>
                <w:szCs w:val="24"/>
                <w:highlight w:val="none"/>
                <w:u w:val="none"/>
              </w:rPr>
            </w:pPr>
            <w:r>
              <w:rPr>
                <w:rFonts w:hint="eastAsia" w:ascii="微软雅黑" w:hAnsi="微软雅黑" w:eastAsia="微软雅黑" w:cs="微软雅黑"/>
                <w:b/>
                <w:bCs/>
                <w:i w:val="0"/>
                <w:iCs w:val="0"/>
                <w:color w:val="auto"/>
                <w:kern w:val="0"/>
                <w:sz w:val="24"/>
                <w:szCs w:val="24"/>
                <w:highlight w:val="none"/>
                <w:u w:val="none"/>
                <w:lang w:val="en-US" w:eastAsia="zh-CN" w:bidi="ar"/>
              </w:rPr>
              <w:t>品目号</w:t>
            </w:r>
          </w:p>
        </w:tc>
        <w:tc>
          <w:tcPr>
            <w:tcW w:w="1616" w:type="dxa"/>
            <w:vMerge w:val="restart"/>
            <w:tcBorders>
              <w:top w:val="single" w:color="000000" w:sz="4" w:space="0"/>
              <w:left w:val="nil"/>
              <w:bottom w:val="single" w:color="000000" w:sz="4" w:space="0"/>
              <w:right w:val="single" w:color="000000" w:sz="4" w:space="0"/>
            </w:tcBorders>
            <w:shd w:val="clear" w:color="auto" w:fill="8DB4E2"/>
            <w:vAlign w:val="center"/>
          </w:tcPr>
          <w:p w14:paraId="481F24FE">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b/>
                <w:bCs/>
                <w:i w:val="0"/>
                <w:iCs w:val="0"/>
                <w:color w:val="auto"/>
                <w:sz w:val="24"/>
                <w:szCs w:val="24"/>
                <w:highlight w:val="none"/>
                <w:u w:val="none"/>
              </w:rPr>
            </w:pPr>
            <w:r>
              <w:rPr>
                <w:rFonts w:hint="eastAsia" w:ascii="微软雅黑" w:hAnsi="微软雅黑" w:eastAsia="微软雅黑" w:cs="微软雅黑"/>
                <w:b/>
                <w:bCs/>
                <w:i w:val="0"/>
                <w:iCs w:val="0"/>
                <w:color w:val="auto"/>
                <w:kern w:val="0"/>
                <w:sz w:val="24"/>
                <w:szCs w:val="24"/>
                <w:highlight w:val="none"/>
                <w:u w:val="none"/>
                <w:lang w:val="en-US" w:eastAsia="zh-CN" w:bidi="ar"/>
              </w:rPr>
              <w:t>货物名称</w:t>
            </w:r>
          </w:p>
        </w:tc>
        <w:tc>
          <w:tcPr>
            <w:tcW w:w="6639" w:type="dxa"/>
            <w:tcBorders>
              <w:top w:val="single" w:color="000000" w:sz="4" w:space="0"/>
              <w:left w:val="single" w:color="000000" w:sz="4" w:space="0"/>
              <w:bottom w:val="single" w:color="000000" w:sz="4" w:space="0"/>
              <w:right w:val="single" w:color="000000" w:sz="4" w:space="0"/>
            </w:tcBorders>
            <w:shd w:val="clear" w:color="auto" w:fill="8DB4E2"/>
            <w:noWrap/>
            <w:vAlign w:val="center"/>
          </w:tcPr>
          <w:p w14:paraId="2615FC2C">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b/>
                <w:bCs/>
                <w:i w:val="0"/>
                <w:iCs w:val="0"/>
                <w:color w:val="auto"/>
                <w:sz w:val="24"/>
                <w:szCs w:val="24"/>
                <w:highlight w:val="none"/>
                <w:u w:val="none"/>
              </w:rPr>
            </w:pPr>
            <w:r>
              <w:rPr>
                <w:rFonts w:hint="eastAsia" w:ascii="微软雅黑" w:hAnsi="微软雅黑" w:eastAsia="微软雅黑" w:cs="微软雅黑"/>
                <w:b/>
                <w:bCs/>
                <w:i w:val="0"/>
                <w:iCs w:val="0"/>
                <w:color w:val="auto"/>
                <w:kern w:val="0"/>
                <w:sz w:val="24"/>
                <w:szCs w:val="24"/>
                <w:highlight w:val="none"/>
                <w:u w:val="none"/>
                <w:lang w:val="en-US" w:eastAsia="zh-CN" w:bidi="ar"/>
              </w:rPr>
              <w:t>参数要求</w:t>
            </w:r>
          </w:p>
        </w:tc>
      </w:tr>
      <w:tr w14:paraId="2B6BA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296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1-1</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6D5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A4幅面黑白三合一（打印/复印/扫描激光一体机（打印速度31-40张/分钟）</w:t>
            </w:r>
          </w:p>
        </w:tc>
        <w:tc>
          <w:tcPr>
            <w:tcW w:w="6639" w:type="dxa"/>
            <w:tcBorders>
              <w:top w:val="single" w:color="000000" w:sz="4" w:space="0"/>
              <w:left w:val="single" w:color="000000" w:sz="4" w:space="0"/>
              <w:bottom w:val="nil"/>
              <w:right w:val="single" w:color="000000" w:sz="4" w:space="0"/>
            </w:tcBorders>
            <w:shd w:val="clear" w:color="auto" w:fill="auto"/>
            <w:vAlign w:val="center"/>
          </w:tcPr>
          <w:p w14:paraId="4BFC0C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*1、功能：打印/复印/扫描</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具备有线网络打印功能</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具备自动双面打印功能</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标配自动输稿器</w:t>
            </w:r>
            <w:r>
              <w:rPr>
                <w:rFonts w:hint="eastAsia" w:ascii="宋体" w:hAnsi="宋体" w:eastAsia="宋体" w:cs="宋体"/>
                <w:b/>
                <w:bCs/>
                <w:i w:val="0"/>
                <w:iCs w:val="0"/>
                <w:color w:val="auto"/>
                <w:kern w:val="0"/>
                <w:sz w:val="21"/>
                <w:szCs w:val="21"/>
                <w:highlight w:val="none"/>
                <w:u w:val="none"/>
                <w:lang w:val="en-US" w:eastAsia="zh-CN" w:bidi="ar"/>
              </w:rPr>
              <w:br w:type="textWrapping"/>
            </w:r>
            <w:r>
              <w:rPr>
                <w:rStyle w:val="47"/>
                <w:color w:val="auto"/>
                <w:highlight w:val="none"/>
                <w:lang w:val="en-US" w:eastAsia="zh-CN" w:bidi="ar"/>
              </w:rPr>
              <w:t>打印速度≥31页/分钟（A4幅面）</w:t>
            </w:r>
            <w:r>
              <w:rPr>
                <w:rStyle w:val="47"/>
                <w:color w:val="auto"/>
                <w:highlight w:val="none"/>
                <w:lang w:val="en-US" w:eastAsia="zh-CN" w:bidi="ar"/>
              </w:rPr>
              <w:br w:type="textWrapping"/>
            </w:r>
            <w:r>
              <w:rPr>
                <w:rStyle w:val="47"/>
                <w:color w:val="auto"/>
                <w:highlight w:val="none"/>
                <w:lang w:val="en-US" w:eastAsia="zh-CN" w:bidi="ar"/>
              </w:rPr>
              <w:t>复印速度≥31页/分钟（A4幅面）</w:t>
            </w:r>
            <w:r>
              <w:rPr>
                <w:rStyle w:val="48"/>
                <w:color w:val="auto"/>
                <w:highlight w:val="none"/>
                <w:lang w:val="en-US" w:eastAsia="zh-CN" w:bidi="ar"/>
              </w:rPr>
              <w:br w:type="textWrapping"/>
            </w:r>
            <w:r>
              <w:rPr>
                <w:rStyle w:val="48"/>
                <w:color w:val="auto"/>
                <w:highlight w:val="none"/>
                <w:lang w:val="en-US" w:eastAsia="zh-CN" w:bidi="ar"/>
              </w:rPr>
              <w:t>扫描类型：馈纸式+平板式</w:t>
            </w:r>
            <w:r>
              <w:rPr>
                <w:rStyle w:val="48"/>
                <w:color w:val="auto"/>
                <w:highlight w:val="none"/>
                <w:lang w:val="en-US" w:eastAsia="zh-CN" w:bidi="ar"/>
              </w:rPr>
              <w:br w:type="textWrapping"/>
            </w:r>
            <w:r>
              <w:rPr>
                <w:rStyle w:val="48"/>
                <w:color w:val="auto"/>
                <w:highlight w:val="none"/>
                <w:lang w:val="en-US" w:eastAsia="zh-CN" w:bidi="ar"/>
              </w:rPr>
              <w:t>适配符合安全可靠测评要求的计算机平台及符合安全可靠测评要求的操作系统</w:t>
            </w:r>
            <w:r>
              <w:rPr>
                <w:rStyle w:val="48"/>
                <w:color w:val="auto"/>
                <w:highlight w:val="none"/>
                <w:lang w:val="en-US" w:eastAsia="zh-CN" w:bidi="ar"/>
              </w:rPr>
              <w:br w:type="textWrapping"/>
            </w:r>
            <w:r>
              <w:rPr>
                <w:rStyle w:val="48"/>
                <w:color w:val="auto"/>
                <w:highlight w:val="none"/>
                <w:lang w:val="en-US" w:eastAsia="zh-CN" w:bidi="ar"/>
              </w:rPr>
              <w:t>标配USB2.0接口</w:t>
            </w:r>
          </w:p>
        </w:tc>
      </w:tr>
      <w:tr w14:paraId="1D3AB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8C7E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4A14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nil"/>
              <w:right w:val="single" w:color="000000" w:sz="4" w:space="0"/>
            </w:tcBorders>
            <w:shd w:val="clear" w:color="auto" w:fill="auto"/>
            <w:vAlign w:val="center"/>
          </w:tcPr>
          <w:p w14:paraId="34EA00F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2、内存≥64MB</w:t>
            </w:r>
          </w:p>
        </w:tc>
      </w:tr>
      <w:tr w14:paraId="1340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2451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89A6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nil"/>
              <w:right w:val="single" w:color="000000" w:sz="4" w:space="0"/>
            </w:tcBorders>
            <w:shd w:val="clear" w:color="auto" w:fill="auto"/>
            <w:vAlign w:val="center"/>
          </w:tcPr>
          <w:p w14:paraId="286DE69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3、自动输稿器容量≥35张</w:t>
            </w:r>
          </w:p>
        </w:tc>
      </w:tr>
      <w:tr w14:paraId="03CDB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D245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13A7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D4F73">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4、输入纸盒容量≥150张</w:t>
            </w:r>
          </w:p>
        </w:tc>
      </w:tr>
      <w:tr w14:paraId="2ABCD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045F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9FA9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32FD">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5、纸张输出容量≥100张</w:t>
            </w:r>
          </w:p>
        </w:tc>
      </w:tr>
      <w:tr w14:paraId="46685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8C44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B948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1F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6、首页打印时间≤10秒</w:t>
            </w:r>
          </w:p>
        </w:tc>
      </w:tr>
      <w:tr w14:paraId="2E8BF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36ED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022F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FB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7、打印分辨率≥600*600dpi</w:t>
            </w:r>
          </w:p>
        </w:tc>
      </w:tr>
      <w:tr w14:paraId="5ED80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E99E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655E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924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8、复印分辨率≥600*600dpi</w:t>
            </w:r>
          </w:p>
        </w:tc>
      </w:tr>
      <w:tr w14:paraId="72F1E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E0AD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7CB2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17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9、扫描分辨率≥600*600dpi</w:t>
            </w:r>
          </w:p>
        </w:tc>
      </w:tr>
      <w:tr w14:paraId="065C3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C0DB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8132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C70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10、配备USB2.0数据线</w:t>
            </w:r>
          </w:p>
        </w:tc>
      </w:tr>
      <w:tr w14:paraId="71C48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27C2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D447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422D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*11、不允许用带传真功能的产品响应</w:t>
            </w:r>
          </w:p>
        </w:tc>
      </w:tr>
      <w:tr w14:paraId="48C59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3152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1-2</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787F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A4幅面黑白四合一（打印/复印/扫描/传真）激光一体机（打印速度31-40张/分钟）</w:t>
            </w:r>
          </w:p>
        </w:tc>
        <w:tc>
          <w:tcPr>
            <w:tcW w:w="6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989BA2">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*1、功能：打印/复印/扫描/传真</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具备有线网络打印功能</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具备自动双面打印功能</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标配自动输稿器</w:t>
            </w:r>
            <w:r>
              <w:rPr>
                <w:rFonts w:hint="eastAsia" w:ascii="宋体" w:hAnsi="宋体" w:eastAsia="宋体" w:cs="宋体"/>
                <w:b/>
                <w:bCs/>
                <w:i w:val="0"/>
                <w:iCs w:val="0"/>
                <w:color w:val="auto"/>
                <w:kern w:val="0"/>
                <w:sz w:val="21"/>
                <w:szCs w:val="21"/>
                <w:highlight w:val="none"/>
                <w:u w:val="none"/>
                <w:lang w:val="en-US" w:eastAsia="zh-CN" w:bidi="ar"/>
              </w:rPr>
              <w:br w:type="textWrapping"/>
            </w:r>
            <w:r>
              <w:rPr>
                <w:rStyle w:val="47"/>
                <w:color w:val="auto"/>
                <w:highlight w:val="none"/>
                <w:lang w:val="en-US" w:eastAsia="zh-CN" w:bidi="ar"/>
              </w:rPr>
              <w:t>打印速度≥31页/分钟（A4幅面）</w:t>
            </w:r>
            <w:r>
              <w:rPr>
                <w:rStyle w:val="47"/>
                <w:color w:val="auto"/>
                <w:highlight w:val="none"/>
                <w:lang w:val="en-US" w:eastAsia="zh-CN" w:bidi="ar"/>
              </w:rPr>
              <w:br w:type="textWrapping"/>
            </w:r>
            <w:r>
              <w:rPr>
                <w:rStyle w:val="47"/>
                <w:color w:val="auto"/>
                <w:highlight w:val="none"/>
                <w:lang w:val="en-US" w:eastAsia="zh-CN" w:bidi="ar"/>
              </w:rPr>
              <w:t>复印速度≥31页/分钟（A4幅面）</w:t>
            </w:r>
            <w:r>
              <w:rPr>
                <w:rStyle w:val="48"/>
                <w:color w:val="auto"/>
                <w:highlight w:val="none"/>
                <w:lang w:val="en-US" w:eastAsia="zh-CN" w:bidi="ar"/>
              </w:rPr>
              <w:br w:type="textWrapping"/>
            </w:r>
            <w:r>
              <w:rPr>
                <w:rStyle w:val="48"/>
                <w:color w:val="auto"/>
                <w:highlight w:val="none"/>
                <w:lang w:val="en-US" w:eastAsia="zh-CN" w:bidi="ar"/>
              </w:rPr>
              <w:t>扫描类型：馈纸式+平板式</w:t>
            </w:r>
            <w:r>
              <w:rPr>
                <w:rStyle w:val="48"/>
                <w:color w:val="auto"/>
                <w:highlight w:val="none"/>
                <w:lang w:val="en-US" w:eastAsia="zh-CN" w:bidi="ar"/>
              </w:rPr>
              <w:br w:type="textWrapping"/>
            </w:r>
            <w:r>
              <w:rPr>
                <w:rStyle w:val="48"/>
                <w:color w:val="auto"/>
                <w:highlight w:val="none"/>
                <w:lang w:val="en-US" w:eastAsia="zh-CN" w:bidi="ar"/>
              </w:rPr>
              <w:t>传真调制解调速度≥33.6kbps</w:t>
            </w:r>
            <w:r>
              <w:rPr>
                <w:rStyle w:val="48"/>
                <w:color w:val="auto"/>
                <w:highlight w:val="none"/>
                <w:lang w:val="en-US" w:eastAsia="zh-CN" w:bidi="ar"/>
              </w:rPr>
              <w:br w:type="textWrapping"/>
            </w:r>
            <w:r>
              <w:rPr>
                <w:rStyle w:val="48"/>
                <w:color w:val="auto"/>
                <w:highlight w:val="none"/>
                <w:lang w:val="en-US" w:eastAsia="zh-CN" w:bidi="ar"/>
              </w:rPr>
              <w:t>适配符合安全可靠测评要求的计算机平台及符合安全可靠测评要求的操作系统</w:t>
            </w:r>
            <w:r>
              <w:rPr>
                <w:rStyle w:val="48"/>
                <w:color w:val="auto"/>
                <w:highlight w:val="none"/>
                <w:lang w:val="en-US" w:eastAsia="zh-CN" w:bidi="ar"/>
              </w:rPr>
              <w:br w:type="textWrapping"/>
            </w:r>
            <w:r>
              <w:rPr>
                <w:rStyle w:val="48"/>
                <w:color w:val="auto"/>
                <w:highlight w:val="none"/>
                <w:lang w:val="en-US" w:eastAsia="zh-CN" w:bidi="ar"/>
              </w:rPr>
              <w:t>标配USB2.0接口</w:t>
            </w:r>
          </w:p>
        </w:tc>
      </w:tr>
      <w:tr w14:paraId="036FC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7C34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9DDE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50A70">
            <w:pPr>
              <w:keepNext w:val="0"/>
              <w:keepLines w:val="0"/>
              <w:suppressLineNumbers w:val="0"/>
              <w:spacing w:before="0" w:beforeAutospacing="0" w:after="0" w:afterAutospacing="0"/>
              <w:ind w:left="0" w:right="0"/>
              <w:jc w:val="left"/>
              <w:rPr>
                <w:rFonts w:hint="default" w:ascii="宋体" w:hAnsi="宋体" w:eastAsia="宋体" w:cs="宋体"/>
                <w:b/>
                <w:bCs/>
                <w:i w:val="0"/>
                <w:iCs w:val="0"/>
                <w:color w:val="auto"/>
                <w:sz w:val="21"/>
                <w:szCs w:val="21"/>
                <w:highlight w:val="none"/>
                <w:u w:val="none"/>
              </w:rPr>
            </w:pPr>
          </w:p>
        </w:tc>
      </w:tr>
      <w:tr w14:paraId="30143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9B17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48B8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0D45F">
            <w:pPr>
              <w:keepNext w:val="0"/>
              <w:keepLines w:val="0"/>
              <w:suppressLineNumbers w:val="0"/>
              <w:spacing w:before="0" w:beforeAutospacing="0" w:after="0" w:afterAutospacing="0"/>
              <w:ind w:left="0" w:right="0"/>
              <w:jc w:val="left"/>
              <w:rPr>
                <w:rFonts w:hint="default" w:ascii="宋体" w:hAnsi="宋体" w:eastAsia="宋体" w:cs="宋体"/>
                <w:b/>
                <w:bCs/>
                <w:i w:val="0"/>
                <w:iCs w:val="0"/>
                <w:color w:val="auto"/>
                <w:sz w:val="21"/>
                <w:szCs w:val="21"/>
                <w:highlight w:val="none"/>
                <w:u w:val="none"/>
              </w:rPr>
            </w:pPr>
          </w:p>
        </w:tc>
      </w:tr>
      <w:tr w14:paraId="25120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73EB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3A44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EE52E">
            <w:pPr>
              <w:keepNext w:val="0"/>
              <w:keepLines w:val="0"/>
              <w:suppressLineNumbers w:val="0"/>
              <w:spacing w:before="0" w:beforeAutospacing="0" w:after="0" w:afterAutospacing="0"/>
              <w:ind w:left="0" w:right="0"/>
              <w:jc w:val="left"/>
              <w:rPr>
                <w:rFonts w:hint="default" w:ascii="宋体" w:hAnsi="宋体" w:eastAsia="宋体" w:cs="宋体"/>
                <w:b/>
                <w:bCs/>
                <w:i w:val="0"/>
                <w:iCs w:val="0"/>
                <w:color w:val="auto"/>
                <w:sz w:val="21"/>
                <w:szCs w:val="21"/>
                <w:highlight w:val="none"/>
                <w:u w:val="none"/>
              </w:rPr>
            </w:pPr>
          </w:p>
        </w:tc>
      </w:tr>
      <w:tr w14:paraId="12D63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80FE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7E58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0DB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2、内存≥64MB</w:t>
            </w:r>
          </w:p>
        </w:tc>
      </w:tr>
      <w:tr w14:paraId="0FBFD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B843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5C3D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nil"/>
              <w:right w:val="single" w:color="000000" w:sz="4" w:space="0"/>
            </w:tcBorders>
            <w:shd w:val="clear" w:color="auto" w:fill="auto"/>
            <w:vAlign w:val="center"/>
          </w:tcPr>
          <w:p w14:paraId="5C2886F7">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3、自动输稿器容量≥35张</w:t>
            </w:r>
          </w:p>
        </w:tc>
      </w:tr>
      <w:tr w14:paraId="0F3A4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A07E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03C2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BCA6">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4、输入纸盒容量≥150张</w:t>
            </w:r>
          </w:p>
        </w:tc>
      </w:tr>
      <w:tr w14:paraId="1BCE8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3C9C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8FC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7E1C">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5、纸张输出容量≥100张</w:t>
            </w:r>
          </w:p>
        </w:tc>
      </w:tr>
      <w:tr w14:paraId="10B8A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0E0C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97C6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5E87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6、首页打印时间≤10秒</w:t>
            </w:r>
          </w:p>
        </w:tc>
      </w:tr>
      <w:tr w14:paraId="23CC4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C4A2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C499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01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7、打印分辨率≥600*600dpi</w:t>
            </w:r>
          </w:p>
        </w:tc>
      </w:tr>
      <w:tr w14:paraId="1E34A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4F2C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DCAE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9AF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8、复印分辨率≥600*600dpi</w:t>
            </w:r>
          </w:p>
        </w:tc>
      </w:tr>
      <w:tr w14:paraId="6F58F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28BC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8694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C75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9、扫描分辨率≥600*600dpi</w:t>
            </w:r>
          </w:p>
        </w:tc>
      </w:tr>
      <w:tr w14:paraId="6E4CE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5B1A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3A6A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highlight w:val="none"/>
                <w:u w:val="none"/>
              </w:rPr>
            </w:pPr>
          </w:p>
        </w:tc>
        <w:tc>
          <w:tcPr>
            <w:tcW w:w="6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DDF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10、配备USB2.0数据线</w:t>
            </w:r>
          </w:p>
        </w:tc>
      </w:tr>
    </w:tbl>
    <w:p w14:paraId="60FDBB55">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备注：</w:t>
      </w:r>
    </w:p>
    <w:p w14:paraId="69143864">
      <w:pPr>
        <w:keepNext w:val="0"/>
        <w:keepLines w:val="0"/>
        <w:pageBreakBefore w:val="0"/>
        <w:widowControl w:val="0"/>
        <w:kinsoku/>
        <w:wordWrap/>
        <w:overflowPunct/>
        <w:topLinePunct w:val="0"/>
        <w:bidi w:val="0"/>
        <w:spacing w:line="360" w:lineRule="auto"/>
        <w:ind w:firstLine="482" w:firstLineChars="200"/>
        <w:jc w:val="left"/>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投标人投标的激光打印机产品必须为同一品牌产品，否则将导致废标。</w:t>
      </w:r>
    </w:p>
    <w:p w14:paraId="407F7DEA">
      <w:pPr>
        <w:keepNext w:val="0"/>
        <w:keepLines w:val="0"/>
        <w:pageBreakBefore w:val="0"/>
        <w:widowControl w:val="0"/>
        <w:numPr>
          <w:ilvl w:val="0"/>
          <w:numId w:val="3"/>
        </w:numPr>
        <w:kinsoku/>
        <w:wordWrap/>
        <w:overflowPunct/>
        <w:topLinePunct w:val="0"/>
        <w:bidi w:val="0"/>
        <w:spacing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投标人须在投标文件中作出单独书面承诺：采购单位可调整各规格产品的实际供货数量；投标人承诺合同期内采购单位可增加各型号的采购数量，仍可按不高于中标价格执行。采购单位有权向厦门市政府机关事业单位和福建省内其他终端用户进行供货，投标人须提供相应的安装及售后服务保障，所需费用已包含在总报价中。</w:t>
      </w:r>
    </w:p>
    <w:p w14:paraId="210ED5C0">
      <w:pPr>
        <w:keepNext w:val="0"/>
        <w:keepLines w:val="0"/>
        <w:pageBreakBefore w:val="0"/>
        <w:widowControl w:val="0"/>
        <w:numPr>
          <w:ilvl w:val="0"/>
          <w:numId w:val="0"/>
        </w:numPr>
        <w:kinsoku/>
        <w:wordWrap/>
        <w:overflowPunct/>
        <w:topLinePunct w:val="0"/>
        <w:bidi w:val="0"/>
        <w:spacing w:line="360" w:lineRule="auto"/>
        <w:ind w:firstLine="0" w:firstLineChars="0"/>
        <w:jc w:val="left"/>
        <w:textAlignment w:val="auto"/>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二、售后服务要求</w:t>
      </w:r>
    </w:p>
    <w:p w14:paraId="6D9A8F37">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投标人承诺设备自最终验收合格之日起至少一年免费上门保修。期间</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应提供一切免费维修服务和免费更换零配件。同时投标人保证保修年限不低于合同货物中品牌型号的官网标准。</w:t>
      </w:r>
    </w:p>
    <w:p w14:paraId="781F0072">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*2</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投标人应在投标文件中提供具体的售后服务承诺条款。</w:t>
      </w:r>
    </w:p>
    <w:p w14:paraId="137B94E3">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rPr>
        <w:t>*3</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rPr>
        <w:t>设备故障若在约定时间内无法修复的，</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应先提供备用机供最终用户使用，直至设备修复；如</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所提供的备用机与故障机的型号不同，则需免费提供耗材。如果</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未在承诺的时间内将设备修复或者提供备用机的则</w:t>
      </w:r>
      <w:r>
        <w:rPr>
          <w:rFonts w:hint="eastAsia" w:ascii="宋体" w:hAnsi="宋体" w:eastAsia="宋体" w:cs="宋体"/>
          <w:b/>
          <w:bCs w:val="0"/>
          <w:color w:val="auto"/>
          <w:sz w:val="24"/>
          <w:szCs w:val="24"/>
          <w:highlight w:val="none"/>
          <w:lang w:eastAsia="zh-CN"/>
        </w:rPr>
        <w:t>投标人</w:t>
      </w:r>
      <w:r>
        <w:rPr>
          <w:rFonts w:hint="eastAsia" w:ascii="宋体" w:hAnsi="宋体" w:eastAsia="宋体" w:cs="宋体"/>
          <w:b/>
          <w:bCs w:val="0"/>
          <w:color w:val="auto"/>
          <w:sz w:val="24"/>
          <w:szCs w:val="24"/>
          <w:highlight w:val="none"/>
        </w:rPr>
        <w:t>应按人民币：200.00元/台/天向采购单位支付逾期违约金。</w:t>
      </w:r>
    </w:p>
    <w:p w14:paraId="38CD85B7">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4.</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lang w:val="en-GB"/>
        </w:rPr>
        <w:t>设备通过最终验收并交付后15天内出现故障，</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应免费为最终用户更换同型号新整机；保修期内，发生产品性能故障维修2次及以上仍不能正常使用的，</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应负责为最终用户免费更换同型号的新机。若合同设备的型号机器停产，</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应与最终用户协商，更换其他型号的新机，更换的新机型性能不得低于故障机。换机后的新机，保修期限从换机之日起开始重新计算。因产品</w:t>
      </w:r>
      <w:r>
        <w:rPr>
          <w:rFonts w:hint="eastAsia" w:ascii="宋体" w:hAnsi="宋体" w:eastAsia="宋体" w:cs="宋体"/>
          <w:b/>
          <w:bCs w:val="0"/>
          <w:color w:val="auto"/>
          <w:sz w:val="24"/>
          <w:szCs w:val="24"/>
          <w:highlight w:val="none"/>
          <w:lang w:val="en-GB" w:eastAsia="zh-CN"/>
        </w:rPr>
        <w:t>自身质量问题</w:t>
      </w:r>
      <w:r>
        <w:rPr>
          <w:rFonts w:hint="eastAsia" w:ascii="宋体" w:hAnsi="宋体" w:eastAsia="宋体" w:cs="宋体"/>
          <w:b/>
          <w:bCs w:val="0"/>
          <w:color w:val="auto"/>
          <w:sz w:val="24"/>
          <w:szCs w:val="24"/>
          <w:highlight w:val="none"/>
          <w:lang w:val="en-GB"/>
        </w:rPr>
        <w:t>造成退、换机情况的，由</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直接与最终用户办理退换机流程，</w:t>
      </w:r>
      <w:r>
        <w:rPr>
          <w:rFonts w:hint="eastAsia" w:ascii="宋体" w:hAnsi="宋体" w:eastAsia="宋体" w:cs="宋体"/>
          <w:b/>
          <w:bCs w:val="0"/>
          <w:color w:val="auto"/>
          <w:sz w:val="24"/>
          <w:szCs w:val="24"/>
          <w:highlight w:val="none"/>
          <w:lang w:val="en-GB" w:eastAsia="zh-CN"/>
        </w:rPr>
        <w:t>无需经采购单位仓库周转。所有新机必须严格遵循采购单位供应服务管理系统的维护规范，及二维码标签管理要求。</w:t>
      </w:r>
    </w:p>
    <w:p w14:paraId="390E4280">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5.</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lang w:val="en-GB"/>
        </w:rPr>
        <w:t>在设备的质保期内</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在合同设备的使用过程中，如发现并经双方确认证实产品存在质量隐患或者有严重的质量问题，</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有权要求</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退换受影响的产品，由此产生的运输费等直接费用由</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承担。</w:t>
      </w:r>
    </w:p>
    <w:p w14:paraId="6C5C829F">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lang w:val="en-GB" w:eastAsia="zh-CN"/>
        </w:rPr>
      </w:pP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rPr>
        <w:t>投标人承诺</w:t>
      </w:r>
      <w:r>
        <w:rPr>
          <w:rFonts w:hint="eastAsia" w:ascii="宋体" w:hAnsi="宋体" w:eastAsia="宋体" w:cs="宋体"/>
          <w:b/>
          <w:bCs w:val="0"/>
          <w:color w:val="auto"/>
          <w:sz w:val="24"/>
          <w:szCs w:val="24"/>
          <w:highlight w:val="none"/>
          <w:lang w:eastAsia="zh-CN"/>
        </w:rPr>
        <w:t>，</w:t>
      </w:r>
      <w:r>
        <w:rPr>
          <w:rFonts w:hint="eastAsia" w:ascii="宋体" w:hAnsi="宋体" w:eastAsia="宋体" w:cs="宋体"/>
          <w:b/>
          <w:bCs w:val="0"/>
          <w:color w:val="auto"/>
          <w:sz w:val="24"/>
          <w:szCs w:val="24"/>
          <w:highlight w:val="none"/>
          <w:lang w:val="en-GB" w:eastAsia="zh-CN"/>
        </w:rPr>
        <w:t>投标人需对接采购单位平台（供应服务管理系统），为最终用户提供安装预约和在线报修等服务。当投标人收到平台的安装派单、或最终用户报修需求后，应按照合同约定的时效，及时上门进行安装或维修工作。安装或维修工作完成后，投标人需将反馈记录（包括服务人员、服务反馈、机身序列号、照片、电子验收单等信息）回执至采购单位平台。通过使用采购单位平台，提高最终用户安装或报修的便捷性和售后效率。</w:t>
      </w:r>
      <w:r>
        <w:rPr>
          <w:rFonts w:hint="eastAsia" w:ascii="宋体" w:hAnsi="宋体" w:eastAsia="宋体" w:cs="宋体"/>
          <w:b/>
          <w:bCs w:val="0"/>
          <w:color w:val="auto"/>
          <w:sz w:val="24"/>
          <w:szCs w:val="24"/>
          <w:highlight w:val="none"/>
          <w:lang w:val="en-GB"/>
        </w:rPr>
        <w:t>二维码标签管理要求</w:t>
      </w:r>
      <w:r>
        <w:rPr>
          <w:rFonts w:hint="eastAsia" w:ascii="宋体" w:hAnsi="宋体" w:eastAsia="宋体" w:cs="宋体"/>
          <w:b/>
          <w:bCs w:val="0"/>
          <w:color w:val="auto"/>
          <w:sz w:val="24"/>
          <w:szCs w:val="24"/>
          <w:highlight w:val="none"/>
          <w:lang w:val="en-GB" w:eastAsia="zh-CN"/>
        </w:rPr>
        <w:t>如下：</w:t>
      </w:r>
    </w:p>
    <w:p w14:paraId="7CF460AB">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.1</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须严格按照</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要求，通过供应服务管理系统生成动态二维码标签，严格执行"一物一码"，确保每个产品对应唯一且可追溯的识别标签。PP纸尺寸要求不得小于60mm×40mm，需保证标签清晰、可扫描、不易脱落。</w:t>
      </w:r>
    </w:p>
    <w:p w14:paraId="7E40B4AC">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.2</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对</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采购热敏打印机的设备型号、及采购渠道不作限制性要求，但</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应确保所采购设备持续处于正常运行状态，能够完全满足</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规定的标签打印质量及供货要求。如因设备故障、耗材短缺等</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自身原因导致标签打印中断，</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应于24小时内通知</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，或与最终客户协商报备，并采取补救措施，确保标签供应不受影响。</w:t>
      </w:r>
    </w:p>
    <w:p w14:paraId="14930119">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lang w:val="en-GB"/>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.3</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享有对</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标签使用管理情况的监督检查权，包括但不限于随机抽样检查。经查实存在漏贴、错贴、重复贴码等不符合“一物一码”管理要求的情况，</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将依照《服务考核细则》约定的相关标准采取相应扣罚措施。</w:t>
      </w:r>
    </w:p>
    <w:p w14:paraId="77EA312F">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lang w:val="en-GB"/>
        </w:rPr>
        <w:t>.4若</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因自身原因无法满足标签打印要求，可选择向</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申请采购空码标签，此项采购行为应基于双方自愿原则进行。</w:t>
      </w:r>
      <w:r>
        <w:rPr>
          <w:rFonts w:hint="eastAsia" w:ascii="宋体" w:hAnsi="宋体" w:eastAsia="宋体" w:cs="宋体"/>
          <w:b/>
          <w:bCs w:val="0"/>
          <w:color w:val="auto"/>
          <w:sz w:val="24"/>
          <w:szCs w:val="24"/>
          <w:highlight w:val="none"/>
          <w:lang w:val="en-GB" w:eastAsia="zh-CN"/>
        </w:rPr>
        <w:t>投标人</w:t>
      </w:r>
      <w:r>
        <w:rPr>
          <w:rFonts w:hint="eastAsia" w:ascii="宋体" w:hAnsi="宋体" w:eastAsia="宋体" w:cs="宋体"/>
          <w:b/>
          <w:bCs w:val="0"/>
          <w:color w:val="auto"/>
          <w:sz w:val="24"/>
          <w:szCs w:val="24"/>
          <w:highlight w:val="none"/>
          <w:lang w:val="en-GB"/>
        </w:rPr>
        <w:t>不得以“设备故障”“标签不足”等理由逃避、或迟延履行贴码责任，否则</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有权追究责任。</w:t>
      </w:r>
    </w:p>
    <w:p w14:paraId="2CA494E7">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val="0"/>
          <w:color w:val="auto"/>
          <w:sz w:val="24"/>
          <w:szCs w:val="24"/>
          <w:highlight w:val="none"/>
        </w:rPr>
        <w:t>*</w:t>
      </w:r>
      <w:r>
        <w:rPr>
          <w:rFonts w:hint="eastAsia" w:ascii="宋体" w:hAnsi="宋体" w:eastAsia="宋体" w:cs="宋体"/>
          <w:b/>
          <w:color w:val="auto"/>
          <w:sz w:val="24"/>
          <w:szCs w:val="24"/>
          <w:highlight w:val="none"/>
          <w:lang w:val="en-US" w:eastAsia="zh-CN"/>
        </w:rPr>
        <w:t>7.</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若中标，因</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产品给采购单位造成的客诉，若</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在接到采购单位通知后3个日历日内无法解决客诉，采购单位有权自行解决客诉，并直接于</w:t>
      </w:r>
      <w:r>
        <w:rPr>
          <w:rFonts w:hint="eastAsia" w:ascii="宋体" w:hAnsi="宋体" w:cs="宋体"/>
          <w:b/>
          <w:color w:val="auto"/>
          <w:sz w:val="24"/>
          <w:szCs w:val="24"/>
          <w:highlight w:val="none"/>
          <w:lang w:eastAsia="zh-CN"/>
        </w:rPr>
        <w:t>投标</w:t>
      </w:r>
      <w:r>
        <w:rPr>
          <w:rFonts w:hint="eastAsia" w:ascii="宋体" w:hAnsi="宋体" w:eastAsia="宋体" w:cs="宋体"/>
          <w:b/>
          <w:color w:val="auto"/>
          <w:sz w:val="24"/>
          <w:szCs w:val="24"/>
          <w:highlight w:val="none"/>
          <w:lang w:eastAsia="zh-CN"/>
        </w:rPr>
        <w:t>人</w:t>
      </w:r>
      <w:r>
        <w:rPr>
          <w:rFonts w:hint="eastAsia" w:ascii="宋体" w:hAnsi="宋体" w:eastAsia="宋体" w:cs="宋体"/>
          <w:b/>
          <w:color w:val="auto"/>
          <w:sz w:val="24"/>
          <w:szCs w:val="24"/>
          <w:highlight w:val="none"/>
        </w:rPr>
        <w:t>的履约保证金中扣除解决客诉所产生的费用。</w:t>
      </w:r>
    </w:p>
    <w:p w14:paraId="78DDC802">
      <w:pPr>
        <w:keepNext w:val="0"/>
        <w:keepLines w:val="0"/>
        <w:pageBreakBefore w:val="0"/>
        <w:widowControl w:val="0"/>
        <w:kinsoku/>
        <w:wordWrap/>
        <w:overflowPunct/>
        <w:topLinePunct w:val="0"/>
        <w:bidi w:val="0"/>
        <w:adjustRightInd w:val="0"/>
        <w:snapToGrid w:val="0"/>
        <w:spacing w:line="360" w:lineRule="auto"/>
        <w:jc w:val="left"/>
        <w:textAlignment w:val="auto"/>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三、</w:t>
      </w:r>
      <w:r>
        <w:rPr>
          <w:rFonts w:hint="eastAsia" w:ascii="宋体" w:hAnsi="宋体" w:eastAsia="宋体" w:cs="宋体"/>
          <w:b/>
          <w:color w:val="auto"/>
          <w:sz w:val="28"/>
          <w:szCs w:val="28"/>
          <w:highlight w:val="none"/>
        </w:rPr>
        <w:t>投标要求</w:t>
      </w:r>
    </w:p>
    <w:p w14:paraId="07872CC2">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投标人须以人民币报价，总报价为投标设备经最终验收合格并交付使用所有可能发生的费用，包括</w:t>
      </w:r>
      <w:r>
        <w:rPr>
          <w:rFonts w:hint="eastAsia" w:ascii="宋体" w:hAnsi="宋体" w:eastAsia="宋体" w:cs="宋体"/>
          <w:b/>
          <w:bCs w:val="0"/>
          <w:color w:val="auto"/>
          <w:sz w:val="24"/>
          <w:szCs w:val="24"/>
          <w:highlight w:val="none"/>
          <w:lang w:val="en-GB"/>
        </w:rPr>
        <w:t>设备费、运送至</w:t>
      </w:r>
      <w:r>
        <w:rPr>
          <w:rFonts w:hint="eastAsia" w:ascii="宋体" w:hAnsi="宋体" w:eastAsia="宋体" w:cs="宋体"/>
          <w:b/>
          <w:bCs w:val="0"/>
          <w:color w:val="auto"/>
          <w:sz w:val="24"/>
          <w:szCs w:val="24"/>
          <w:highlight w:val="none"/>
        </w:rPr>
        <w:t>采购单位</w:t>
      </w:r>
      <w:r>
        <w:rPr>
          <w:rFonts w:hint="eastAsia" w:ascii="宋体" w:hAnsi="宋体" w:eastAsia="宋体" w:cs="宋体"/>
          <w:b/>
          <w:bCs w:val="0"/>
          <w:color w:val="auto"/>
          <w:sz w:val="24"/>
          <w:szCs w:val="24"/>
          <w:highlight w:val="none"/>
          <w:lang w:val="en-GB"/>
        </w:rPr>
        <w:t>指定地点的运输费、装卸费、保险费、采购保管</w:t>
      </w:r>
      <w:r>
        <w:rPr>
          <w:rFonts w:hint="eastAsia" w:ascii="宋体" w:hAnsi="宋体" w:eastAsia="宋体" w:cs="宋体"/>
          <w:b/>
          <w:bCs w:val="0"/>
          <w:color w:val="auto"/>
          <w:sz w:val="24"/>
          <w:szCs w:val="24"/>
          <w:highlight w:val="none"/>
          <w:lang w:val="en-GB" w:eastAsia="zh-CN"/>
        </w:rPr>
        <w:t>费</w:t>
      </w:r>
      <w:r>
        <w:rPr>
          <w:rFonts w:hint="eastAsia" w:ascii="宋体" w:hAnsi="宋体" w:eastAsia="宋体" w:cs="宋体"/>
          <w:b/>
          <w:bCs w:val="0"/>
          <w:color w:val="auto"/>
          <w:sz w:val="24"/>
          <w:szCs w:val="24"/>
          <w:highlight w:val="none"/>
          <w:lang w:val="en-GB"/>
        </w:rPr>
        <w:t>、安装调试、产品检验检测、税收以及售后服务等一切费用。</w:t>
      </w:r>
      <w:r>
        <w:rPr>
          <w:rFonts w:hint="eastAsia" w:ascii="宋体" w:hAnsi="宋体" w:eastAsia="宋体" w:cs="宋体"/>
          <w:b/>
          <w:bCs w:val="0"/>
          <w:color w:val="auto"/>
          <w:sz w:val="24"/>
          <w:szCs w:val="24"/>
          <w:highlight w:val="none"/>
        </w:rPr>
        <w:t>（投标人可在分项报价表中详细列出报价，如果所列分项报价不含以上内容，则视为已含在总报价中），报价方式为总包价。</w:t>
      </w:r>
    </w:p>
    <w:p w14:paraId="3CC66922">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*2</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投标人必须列出采购货物一览表中品目号设备的单价及总价。</w:t>
      </w:r>
    </w:p>
    <w:p w14:paraId="48DFC334">
      <w:pPr>
        <w:keepNext w:val="0"/>
        <w:keepLines w:val="0"/>
        <w:pageBreakBefore w:val="0"/>
        <w:widowControl w:val="0"/>
        <w:kinsoku/>
        <w:wordWrap/>
        <w:overflowPunct/>
        <w:topLinePunct w:val="0"/>
        <w:autoSpaceDE/>
        <w:autoSpaceDN/>
        <w:bidi w:val="0"/>
        <w:adjustRightInd/>
        <w:snapToGrid/>
        <w:spacing w:before="0" w:line="360" w:lineRule="auto"/>
        <w:ind w:firstLine="482" w:firstLineChars="200"/>
        <w:jc w:val="left"/>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*3</w:t>
      </w:r>
      <w:r>
        <w:rPr>
          <w:rFonts w:hint="eastAsia" w:ascii="宋体" w:hAnsi="宋体" w:eastAsia="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rPr>
        <w:t>本项目的采购预算为人民币</w:t>
      </w:r>
      <w:r>
        <w:rPr>
          <w:rFonts w:hint="eastAsia" w:ascii="宋体" w:hAnsi="宋体" w:cs="宋体"/>
          <w:b/>
          <w:bCs w:val="0"/>
          <w:color w:val="auto"/>
          <w:sz w:val="24"/>
          <w:szCs w:val="24"/>
          <w:highlight w:val="none"/>
          <w:lang w:val="en-US" w:eastAsia="zh-CN"/>
        </w:rPr>
        <w:t>237</w:t>
      </w:r>
      <w:r>
        <w:rPr>
          <w:rFonts w:hint="eastAsia" w:ascii="宋体" w:hAnsi="宋体" w:eastAsia="宋体" w:cs="宋体"/>
          <w:b/>
          <w:bCs w:val="0"/>
          <w:color w:val="auto"/>
          <w:sz w:val="24"/>
          <w:szCs w:val="24"/>
          <w:highlight w:val="none"/>
        </w:rPr>
        <w:t>万元，各品目号也设置采购预算</w:t>
      </w:r>
      <w:r>
        <w:rPr>
          <w:rFonts w:hint="eastAsia" w:ascii="宋体" w:hAnsi="宋体" w:eastAsia="宋体" w:cs="宋体"/>
          <w:b/>
          <w:bCs w:val="0"/>
          <w:color w:val="auto"/>
          <w:kern w:val="2"/>
          <w:sz w:val="24"/>
          <w:szCs w:val="24"/>
          <w:highlight w:val="none"/>
          <w:lang w:val="en-US" w:eastAsia="zh-CN" w:bidi="ar"/>
        </w:rPr>
        <w:t>（品目号1-1为人民币1,</w:t>
      </w:r>
      <w:r>
        <w:rPr>
          <w:rFonts w:hint="eastAsia" w:ascii="宋体" w:hAnsi="宋体" w:cs="宋体"/>
          <w:b/>
          <w:bCs w:val="0"/>
          <w:color w:val="auto"/>
          <w:kern w:val="2"/>
          <w:sz w:val="24"/>
          <w:szCs w:val="24"/>
          <w:highlight w:val="none"/>
          <w:lang w:val="en-US" w:eastAsia="zh-CN" w:bidi="ar"/>
        </w:rPr>
        <w:t>8</w:t>
      </w:r>
      <w:r>
        <w:rPr>
          <w:rFonts w:hint="eastAsia" w:ascii="宋体" w:hAnsi="宋体" w:eastAsia="宋体" w:cs="宋体"/>
          <w:b/>
          <w:bCs w:val="0"/>
          <w:color w:val="auto"/>
          <w:kern w:val="2"/>
          <w:sz w:val="24"/>
          <w:szCs w:val="24"/>
          <w:highlight w:val="none"/>
          <w:lang w:val="en-US" w:eastAsia="zh-CN" w:bidi="ar"/>
        </w:rPr>
        <w:t>00元/台；品目号1-2为人民币</w:t>
      </w:r>
      <w:r>
        <w:rPr>
          <w:rFonts w:hint="eastAsia" w:ascii="宋体" w:hAnsi="宋体" w:cs="宋体"/>
          <w:b/>
          <w:bCs w:val="0"/>
          <w:color w:val="auto"/>
          <w:kern w:val="2"/>
          <w:sz w:val="24"/>
          <w:szCs w:val="24"/>
          <w:highlight w:val="none"/>
          <w:lang w:val="en-US" w:eastAsia="zh-CN" w:bidi="ar"/>
        </w:rPr>
        <w:t>2</w:t>
      </w:r>
      <w:r>
        <w:rPr>
          <w:rFonts w:hint="eastAsia" w:ascii="宋体" w:hAnsi="宋体" w:eastAsia="宋体" w:cs="宋体"/>
          <w:b/>
          <w:bCs w:val="0"/>
          <w:color w:val="auto"/>
          <w:kern w:val="2"/>
          <w:sz w:val="24"/>
          <w:szCs w:val="24"/>
          <w:highlight w:val="none"/>
          <w:lang w:val="en-US" w:eastAsia="zh-CN" w:bidi="ar"/>
        </w:rPr>
        <w:t>,</w:t>
      </w:r>
      <w:r>
        <w:rPr>
          <w:rFonts w:hint="eastAsia" w:ascii="宋体" w:hAnsi="宋体" w:cs="宋体"/>
          <w:b/>
          <w:bCs w:val="0"/>
          <w:color w:val="auto"/>
          <w:kern w:val="2"/>
          <w:sz w:val="24"/>
          <w:szCs w:val="24"/>
          <w:highlight w:val="none"/>
          <w:lang w:val="en-US" w:eastAsia="zh-CN" w:bidi="ar"/>
        </w:rPr>
        <w:t>5</w:t>
      </w:r>
      <w:r>
        <w:rPr>
          <w:rFonts w:hint="eastAsia" w:ascii="宋体" w:hAnsi="宋体" w:eastAsia="宋体" w:cs="宋体"/>
          <w:b/>
          <w:bCs w:val="0"/>
          <w:color w:val="auto"/>
          <w:kern w:val="2"/>
          <w:sz w:val="24"/>
          <w:szCs w:val="24"/>
          <w:highlight w:val="none"/>
          <w:lang w:val="en-US" w:eastAsia="zh-CN" w:bidi="ar"/>
        </w:rPr>
        <w:t>00元/台）</w:t>
      </w:r>
      <w:r>
        <w:rPr>
          <w:rFonts w:hint="eastAsia" w:ascii="宋体" w:hAnsi="宋体" w:eastAsia="宋体" w:cs="宋体"/>
          <w:b/>
          <w:bCs w:val="0"/>
          <w:color w:val="auto"/>
          <w:sz w:val="24"/>
          <w:szCs w:val="24"/>
          <w:highlight w:val="none"/>
        </w:rPr>
        <w:t>，投标人的总报价和各品目号的报价均不得超过采购预算，否则作废标处理。</w:t>
      </w:r>
    </w:p>
    <w:p w14:paraId="6A2A743B">
      <w:pPr>
        <w:keepNext w:val="0"/>
        <w:keepLines w:val="0"/>
        <w:pageBreakBefore w:val="0"/>
        <w:widowControl w:val="0"/>
        <w:kinsoku/>
        <w:wordWrap/>
        <w:overflowPunct/>
        <w:topLinePunct w:val="0"/>
        <w:autoSpaceDE/>
        <w:autoSpaceDN/>
        <w:bidi w:val="0"/>
        <w:adjustRightInd/>
        <w:snapToGrid/>
        <w:spacing w:before="0"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投标人主体的设定：投标产品的制造商、制造商的关联企业、联合体、代理商、经销商。</w:t>
      </w:r>
    </w:p>
    <w:p w14:paraId="46598F4B">
      <w:pPr>
        <w:keepNext w:val="0"/>
        <w:keepLines w:val="0"/>
        <w:pageBreakBefore w:val="0"/>
        <w:widowControl w:val="0"/>
        <w:kinsoku/>
        <w:wordWrap/>
        <w:overflowPunct/>
        <w:topLinePunct w:val="0"/>
        <w:bidi w:val="0"/>
        <w:adjustRightInd w:val="0"/>
        <w:snapToGrid w:val="0"/>
        <w:spacing w:line="360" w:lineRule="auto"/>
        <w:jc w:val="left"/>
        <w:textAlignment w:val="auto"/>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四</w:t>
      </w:r>
      <w:r>
        <w:rPr>
          <w:rFonts w:hint="eastAsia" w:ascii="宋体" w:hAnsi="宋体" w:eastAsia="宋体" w:cs="宋体"/>
          <w:b/>
          <w:color w:val="auto"/>
          <w:sz w:val="28"/>
          <w:szCs w:val="28"/>
          <w:highlight w:val="none"/>
        </w:rPr>
        <w:t>、其他要求及说明</w:t>
      </w:r>
    </w:p>
    <w:p w14:paraId="399B1D99">
      <w:pPr>
        <w:keepNext w:val="0"/>
        <w:keepLines w:val="0"/>
        <w:pageBreakBefore w:val="0"/>
        <w:widowControl w:val="0"/>
        <w:kinsoku/>
        <w:wordWrap/>
        <w:overflowPunct/>
        <w:topLinePunct w:val="0"/>
        <w:autoSpaceDE w:val="0"/>
        <w:autoSpaceDN w:val="0"/>
        <w:bidi w:val="0"/>
        <w:adjustRightInd w:val="0"/>
        <w:snapToGrid w:val="0"/>
        <w:spacing w:before="0" w:line="360" w:lineRule="auto"/>
        <w:ind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投标人承诺，</w:t>
      </w:r>
      <w:r>
        <w:rPr>
          <w:rFonts w:hint="eastAsia" w:ascii="宋体" w:hAnsi="宋体" w:eastAsia="宋体" w:cs="宋体"/>
          <w:b/>
          <w:bCs w:val="0"/>
          <w:color w:val="auto"/>
          <w:sz w:val="24"/>
          <w:szCs w:val="24"/>
          <w:highlight w:val="none"/>
          <w:lang w:val="en-GB"/>
        </w:rPr>
        <w:t>合同期内，遇</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下调合同相关型号货物价格，</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应在2个工作日内将新的价格以书面形式告知</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，经</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确认后按最新价格进行供货并结算。一旦</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发现合同结算单价高于其它同类销售渠道或主流网站（京东、苏宁易购、国美、天猫）等的常规销售价格，</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有权要求</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按照主流网站的最低价格再下浮1.5%作为合同货物的结算价格，如</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拒绝调整或双方就价格调整无法协商一致的，</w:t>
      </w:r>
      <w:r>
        <w:rPr>
          <w:rFonts w:hint="eastAsia" w:ascii="宋体" w:hAnsi="宋体" w:eastAsia="宋体" w:cs="宋体"/>
          <w:b/>
          <w:bCs w:val="0"/>
          <w:color w:val="auto"/>
          <w:sz w:val="24"/>
          <w:szCs w:val="24"/>
          <w:highlight w:val="none"/>
          <w:lang w:val="en-US" w:eastAsia="zh-CN"/>
        </w:rPr>
        <w:t>投标人</w:t>
      </w:r>
      <w:r>
        <w:rPr>
          <w:rFonts w:hint="eastAsia" w:ascii="宋体" w:hAnsi="宋体" w:eastAsia="宋体" w:cs="宋体"/>
          <w:b/>
          <w:bCs w:val="0"/>
          <w:color w:val="auto"/>
          <w:sz w:val="24"/>
          <w:szCs w:val="24"/>
          <w:highlight w:val="none"/>
          <w:lang w:val="en-GB"/>
        </w:rPr>
        <w:t>应按逾期天数，每日承担相当于</w:t>
      </w:r>
      <w:r>
        <w:rPr>
          <w:rFonts w:hint="eastAsia" w:ascii="宋体" w:hAnsi="宋体" w:eastAsia="宋体" w:cs="宋体"/>
          <w:b/>
          <w:bCs w:val="0"/>
          <w:color w:val="auto"/>
          <w:sz w:val="24"/>
          <w:szCs w:val="24"/>
          <w:highlight w:val="none"/>
          <w:lang w:val="en-GB" w:eastAsia="zh-CN"/>
        </w:rPr>
        <w:t>合同</w:t>
      </w:r>
      <w:r>
        <w:rPr>
          <w:rFonts w:hint="eastAsia" w:ascii="宋体" w:hAnsi="宋体" w:eastAsia="宋体" w:cs="宋体"/>
          <w:b/>
          <w:bCs w:val="0"/>
          <w:color w:val="auto"/>
          <w:sz w:val="24"/>
          <w:szCs w:val="24"/>
          <w:highlight w:val="none"/>
          <w:lang w:val="en-GB"/>
        </w:rPr>
        <w:t>约定的履约保证金总金额0.5%的违约金，同时</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有权终止本合同，不视为</w:t>
      </w:r>
      <w:r>
        <w:rPr>
          <w:rFonts w:hint="eastAsia" w:ascii="宋体" w:hAnsi="宋体" w:eastAsia="宋体" w:cs="宋体"/>
          <w:b/>
          <w:bCs w:val="0"/>
          <w:color w:val="auto"/>
          <w:sz w:val="24"/>
          <w:szCs w:val="24"/>
          <w:highlight w:val="none"/>
          <w:lang w:val="en-GB" w:eastAsia="zh-CN"/>
        </w:rPr>
        <w:t>采购单位</w:t>
      </w:r>
      <w:r>
        <w:rPr>
          <w:rFonts w:hint="eastAsia" w:ascii="宋体" w:hAnsi="宋体" w:eastAsia="宋体" w:cs="宋体"/>
          <w:b/>
          <w:bCs w:val="0"/>
          <w:color w:val="auto"/>
          <w:sz w:val="24"/>
          <w:szCs w:val="24"/>
          <w:highlight w:val="none"/>
          <w:lang w:val="en-GB"/>
        </w:rPr>
        <w:t>违约。</w:t>
      </w:r>
    </w:p>
    <w:p w14:paraId="386CAA14">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采购单位付款时，</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应提供一般纳税人的增值税专用发票；否则，采购单位有权拒绝支付相应款项。</w:t>
      </w:r>
    </w:p>
    <w:p w14:paraId="1882F9EF">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投标人承诺同意分别免费提供品目号</w:t>
      </w:r>
      <w:r>
        <w:rPr>
          <w:rFonts w:hint="eastAsia" w:ascii="宋体" w:hAnsi="宋体" w:eastAsia="宋体" w:cs="宋体"/>
          <w:b/>
          <w:color w:val="auto"/>
          <w:sz w:val="24"/>
          <w:szCs w:val="24"/>
          <w:highlight w:val="none"/>
          <w:lang w:val="en-US" w:eastAsia="zh-CN"/>
        </w:rPr>
        <w:t>1-</w:t>
      </w:r>
      <w:r>
        <w:rPr>
          <w:rFonts w:hint="eastAsia" w:ascii="宋体" w:hAnsi="宋体" w:cs="宋体"/>
          <w:b/>
          <w:color w:val="auto"/>
          <w:sz w:val="24"/>
          <w:szCs w:val="24"/>
          <w:highlight w:val="none"/>
          <w:lang w:val="en-US" w:eastAsia="zh-CN"/>
        </w:rPr>
        <w:t>1三</w:t>
      </w:r>
      <w:r>
        <w:rPr>
          <w:rFonts w:hint="eastAsia" w:ascii="宋体" w:hAnsi="宋体" w:eastAsia="宋体" w:cs="宋体"/>
          <w:b/>
          <w:color w:val="auto"/>
          <w:sz w:val="24"/>
          <w:szCs w:val="24"/>
          <w:highlight w:val="none"/>
        </w:rPr>
        <w:t>台</w:t>
      </w:r>
      <w:r>
        <w:rPr>
          <w:rFonts w:hint="eastAsia" w:ascii="宋体" w:hAnsi="宋体" w:eastAsia="宋体" w:cs="宋体"/>
          <w:b/>
          <w:color w:val="auto"/>
          <w:sz w:val="24"/>
          <w:szCs w:val="24"/>
          <w:highlight w:val="none"/>
          <w:lang w:eastAsia="zh-CN"/>
        </w:rPr>
        <w:t>，品目号</w:t>
      </w:r>
      <w:r>
        <w:rPr>
          <w:rFonts w:hint="eastAsia" w:ascii="宋体" w:hAnsi="宋体" w:cs="宋体"/>
          <w:b/>
          <w:color w:val="auto"/>
          <w:sz w:val="24"/>
          <w:szCs w:val="24"/>
          <w:highlight w:val="none"/>
          <w:lang w:val="en-US" w:eastAsia="zh-CN"/>
        </w:rPr>
        <w:t>1-2</w:t>
      </w:r>
      <w:r>
        <w:rPr>
          <w:rFonts w:hint="eastAsia" w:ascii="宋体" w:hAnsi="宋体" w:cs="宋体"/>
          <w:b/>
          <w:color w:val="auto"/>
          <w:sz w:val="24"/>
          <w:szCs w:val="24"/>
          <w:highlight w:val="none"/>
          <w:lang w:eastAsia="zh-CN"/>
        </w:rPr>
        <w:t>两</w:t>
      </w:r>
      <w:r>
        <w:rPr>
          <w:rFonts w:hint="eastAsia" w:ascii="宋体" w:hAnsi="宋体" w:eastAsia="宋体" w:cs="宋体"/>
          <w:b/>
          <w:color w:val="auto"/>
          <w:sz w:val="24"/>
          <w:szCs w:val="24"/>
          <w:highlight w:val="none"/>
          <w:lang w:eastAsia="zh-CN"/>
        </w:rPr>
        <w:t>台</w:t>
      </w:r>
      <w:r>
        <w:rPr>
          <w:rFonts w:hint="eastAsia" w:ascii="宋体" w:hAnsi="宋体" w:eastAsia="宋体" w:cs="宋体"/>
          <w:b/>
          <w:color w:val="auto"/>
          <w:sz w:val="24"/>
          <w:szCs w:val="24"/>
          <w:highlight w:val="none"/>
        </w:rPr>
        <w:t>的投标产品给采购单位作为备用机，且于中标后第一次供货时一并提供。备用机归采购单位所有，由采购单位自行调配，合同期满后亦不予返还</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w:t>
      </w:r>
    </w:p>
    <w:p w14:paraId="1B1E30A9">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投标人承诺，合同期内每三个月，采购单位可根据市场行情变化，与</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就产品单价进行重新谈判，价格不得高于中标价格。</w:t>
      </w:r>
    </w:p>
    <w:p w14:paraId="57016787">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lang w:val="en-GB" w:eastAsia="zh-CN"/>
        </w:rPr>
        <w:t>交货方式：投标人按采购单位要求分批次供货。投标人送货至采购单位指定地点。</w:t>
      </w:r>
    </w:p>
    <w:p w14:paraId="4D27D761">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投标人可在下列三种交货方式中选择相应的交货方式。</w:t>
      </w:r>
    </w:p>
    <w:p w14:paraId="13F0AA76">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.1投标人委托采购单位推荐的第三方物流进行集中仓储和二次配送至最终用户。</w:t>
      </w:r>
    </w:p>
    <w:p w14:paraId="667363FE">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.2投标人委托采购单位推荐的第三方物流进行集中仓储，投标人接到采购单位指令后从仓库提货后进行二次配送至最终用户。</w:t>
      </w:r>
    </w:p>
    <w:p w14:paraId="5CED296E">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5.1</w:t>
      </w:r>
      <w:r>
        <w:rPr>
          <w:rFonts w:hint="eastAsia" w:ascii="宋体" w:hAnsi="宋体" w:eastAsia="宋体" w:cs="宋体"/>
          <w:b/>
          <w:color w:val="auto"/>
          <w:sz w:val="24"/>
          <w:szCs w:val="24"/>
          <w:highlight w:val="none"/>
          <w:lang w:val="en-GB" w:eastAsia="zh-CN"/>
        </w:rPr>
        <w:t>.3投标人</w:t>
      </w:r>
      <w:r>
        <w:rPr>
          <w:rFonts w:hint="default" w:ascii="宋体" w:hAnsi="宋体" w:cs="宋体"/>
          <w:b/>
          <w:color w:val="auto"/>
          <w:sz w:val="24"/>
          <w:szCs w:val="24"/>
          <w:highlight w:val="none"/>
          <w:lang w:eastAsia="zh-CN"/>
        </w:rPr>
        <w:t>自行</w:t>
      </w:r>
      <w:r>
        <w:rPr>
          <w:rFonts w:hint="eastAsia" w:ascii="宋体" w:hAnsi="宋体" w:eastAsia="宋体" w:cs="宋体"/>
          <w:b/>
          <w:color w:val="auto"/>
          <w:kern w:val="2"/>
          <w:sz w:val="24"/>
          <w:szCs w:val="24"/>
          <w:highlight w:val="none"/>
          <w:lang w:val="en-GB"/>
        </w:rPr>
        <w:t>选择经采购单位评估认可的、符合本项目运作要求的合格第三方物流公司进行集中仓储和二次配送。</w:t>
      </w:r>
    </w:p>
    <w:p w14:paraId="4A9F8390">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eastAsia="zh-CN"/>
        </w:rPr>
        <w:t>若投标人选择上述①和②的交货方式，投标人除承担运送至第三方物流仓库的费用，还应同时承担货物入第三方物流仓库的仓储操作费、从第三方物流仓库运送至最终用户的二次配送费（若有）等相应费用。</w:t>
      </w:r>
    </w:p>
    <w:p w14:paraId="48A43063">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eastAsia="zh-CN"/>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 xml:space="preserve">交货期                                                    </w:t>
      </w:r>
    </w:p>
    <w:p w14:paraId="2C05E1B9">
      <w:pPr>
        <w:keepNext w:val="0"/>
        <w:keepLines w:val="0"/>
        <w:pageBreakBefore w:val="0"/>
        <w:widowControl w:val="0"/>
        <w:kinsoku/>
        <w:wordWrap/>
        <w:overflowPunct/>
        <w:topLinePunct w:val="0"/>
        <w:bidi w:val="0"/>
        <w:adjustRightInd/>
        <w:snapToGrid/>
        <w:spacing w:line="360" w:lineRule="auto"/>
        <w:ind w:firstLine="482" w:firstLineChars="200"/>
        <w:jc w:val="both"/>
        <w:textAlignment w:val="auto"/>
        <w:rPr>
          <w:rFonts w:hint="eastAsia" w:ascii="宋体" w:hAnsi="宋体" w:eastAsia="宋体" w:cs="宋体"/>
          <w:b/>
          <w:color w:val="auto"/>
          <w:sz w:val="24"/>
          <w:szCs w:val="24"/>
          <w:highlight w:val="none"/>
          <w:lang w:val="en-GB" w:eastAsia="zh-CN"/>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.1投标人选择委托采购单位推荐的第三方物流进行集中仓储和二次配送至最终用户的，投标人在接到采购单位《定货单》之日起</w:t>
      </w:r>
      <w:r>
        <w:rPr>
          <w:rFonts w:hint="eastAsia" w:ascii="宋体" w:hAnsi="宋体" w:cs="宋体"/>
          <w:b/>
          <w:color w:val="auto"/>
          <w:sz w:val="24"/>
          <w:szCs w:val="24"/>
          <w:highlight w:val="none"/>
          <w:lang w:val="en-US" w:eastAsia="zh-CN"/>
        </w:rPr>
        <w:t>15</w:t>
      </w:r>
      <w:r>
        <w:rPr>
          <w:rFonts w:hint="eastAsia" w:ascii="宋体" w:hAnsi="宋体" w:eastAsia="宋体" w:cs="宋体"/>
          <w:b/>
          <w:color w:val="auto"/>
          <w:sz w:val="24"/>
          <w:szCs w:val="24"/>
          <w:highlight w:val="none"/>
          <w:lang w:val="en-GB" w:eastAsia="zh-CN"/>
        </w:rPr>
        <w:t>个日历日之内货交采购单位推荐的第三方物流仓库，第三方物流在接到采购单位通知后厦门市行政区域内24小时；厦门市行政区域外48小时内运送至最终用户。采购单位推荐的第三方物流的仓储操作费及二次配送费的收费标准如下</w:t>
      </w:r>
      <w:r>
        <w:rPr>
          <w:rFonts w:hint="eastAsia" w:ascii="宋体" w:hAnsi="宋体" w:eastAsia="宋体" w:cs="宋体"/>
          <w:b/>
          <w:color w:val="auto"/>
          <w:sz w:val="24"/>
          <w:szCs w:val="24"/>
          <w:highlight w:val="none"/>
          <w:lang w:val="en-GB"/>
        </w:rPr>
        <w:t>仓储操作费10元/台，二次配送费15元/台。</w:t>
      </w:r>
      <w:r>
        <w:rPr>
          <w:rFonts w:hint="eastAsia" w:ascii="宋体" w:hAnsi="宋体" w:eastAsia="宋体" w:cs="宋体"/>
          <w:b/>
          <w:color w:val="auto"/>
          <w:kern w:val="2"/>
          <w:sz w:val="24"/>
          <w:szCs w:val="24"/>
          <w:highlight w:val="none"/>
          <w:lang w:val="en-GB" w:eastAsia="zh-CN" w:bidi="ar"/>
        </w:rPr>
        <w:t>投标人应在采购单位发出《定货单》之日起10个工作日内结算已产生的相关物流费用，若投标人未及时结算物流费用，采购单位有权在履约保证金或应付货款中直接扣除。</w:t>
      </w:r>
    </w:p>
    <w:p w14:paraId="1904766A">
      <w:pPr>
        <w:keepNext w:val="0"/>
        <w:keepLines w:val="0"/>
        <w:pageBreakBefore w:val="0"/>
        <w:widowControl w:val="0"/>
        <w:kinsoku/>
        <w:wordWrap/>
        <w:overflowPunct/>
        <w:topLinePunct w:val="0"/>
        <w:bidi w:val="0"/>
        <w:adjustRightInd/>
        <w:snapToGrid/>
        <w:spacing w:line="360" w:lineRule="auto"/>
        <w:ind w:firstLine="482" w:firstLineChars="200"/>
        <w:jc w:val="both"/>
        <w:textAlignment w:val="auto"/>
        <w:rPr>
          <w:rFonts w:hint="eastAsia" w:ascii="宋体" w:hAnsi="宋体" w:eastAsia="宋体" w:cs="宋体"/>
          <w:b/>
          <w:color w:val="auto"/>
          <w:sz w:val="24"/>
          <w:szCs w:val="24"/>
          <w:highlight w:val="none"/>
          <w:lang w:val="en-GB" w:eastAsia="zh-CN" w:bidi="ar"/>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.2投标人选择委托采购单位推荐的第三方物流进行集中仓储，投标人接到采购单位指令后从仓库提货后进行二次配送至最终用户的，投标人在接到采购单位《定货单》之日起</w:t>
      </w:r>
      <w:r>
        <w:rPr>
          <w:rFonts w:hint="eastAsia" w:ascii="宋体" w:hAnsi="宋体" w:cs="宋体"/>
          <w:b/>
          <w:color w:val="auto"/>
          <w:sz w:val="24"/>
          <w:szCs w:val="24"/>
          <w:highlight w:val="none"/>
          <w:lang w:val="en-US" w:eastAsia="zh-CN"/>
        </w:rPr>
        <w:t>15</w:t>
      </w:r>
      <w:r>
        <w:rPr>
          <w:rFonts w:hint="eastAsia" w:ascii="宋体" w:hAnsi="宋体" w:eastAsia="宋体" w:cs="宋体"/>
          <w:b/>
          <w:color w:val="auto"/>
          <w:sz w:val="24"/>
          <w:szCs w:val="24"/>
          <w:highlight w:val="none"/>
          <w:lang w:val="en-GB" w:eastAsia="zh-CN"/>
        </w:rPr>
        <w:t>个日历日之内货交采购单位推荐的第三方物流仓库，投标人接到采购单位通知后厦门市行政区域内24小时；厦门市行政区域外48小时内从采购单位仓库运送至最终用户，投标人从采购单位仓库中提货后，货物毁损、灭失的风险转移至投标人。采购单位推荐的第三方物流的仓储操作费的收费标准如下：</w:t>
      </w:r>
      <w:r>
        <w:rPr>
          <w:rFonts w:hint="eastAsia" w:ascii="宋体" w:hAnsi="宋体" w:eastAsia="宋体" w:cs="宋体"/>
          <w:b/>
          <w:color w:val="auto"/>
          <w:sz w:val="24"/>
          <w:szCs w:val="24"/>
          <w:highlight w:val="none"/>
          <w:lang w:val="en-GB"/>
        </w:rPr>
        <w:t>仓储操作费10元/台。</w:t>
      </w:r>
      <w:r>
        <w:rPr>
          <w:rFonts w:hint="eastAsia" w:ascii="宋体" w:hAnsi="宋体" w:eastAsia="宋体" w:cs="宋体"/>
          <w:b/>
          <w:color w:val="auto"/>
          <w:kern w:val="2"/>
          <w:sz w:val="24"/>
          <w:szCs w:val="24"/>
          <w:highlight w:val="none"/>
          <w:lang w:val="en-GB" w:eastAsia="zh-CN" w:bidi="ar"/>
        </w:rPr>
        <w:t>投标人应在采购单位发出《定货单》之日起10个工作日内结算已产生的相关物流费用，若投标人未及时结算物流费用，采购单位有权在履约保证金或应付货款中直接扣除。</w:t>
      </w:r>
      <w:r>
        <w:rPr>
          <w:rFonts w:hint="eastAsia" w:ascii="宋体" w:hAnsi="宋体" w:eastAsia="宋体" w:cs="宋体"/>
          <w:b/>
          <w:color w:val="auto"/>
          <w:sz w:val="24"/>
          <w:szCs w:val="24"/>
          <w:highlight w:val="none"/>
          <w:lang w:val="en-GB" w:eastAsia="zh-CN" w:bidi="ar"/>
        </w:rPr>
        <w:t xml:space="preserve">    </w:t>
      </w:r>
    </w:p>
    <w:p w14:paraId="692C0A93">
      <w:pPr>
        <w:keepNext w:val="0"/>
        <w:keepLines w:val="0"/>
        <w:pageBreakBefore w:val="0"/>
        <w:widowControl w:val="0"/>
        <w:kinsoku/>
        <w:wordWrap/>
        <w:overflowPunct/>
        <w:topLinePunct w:val="0"/>
        <w:bidi w:val="0"/>
        <w:adjustRightInd/>
        <w:snapToGrid/>
        <w:spacing w:line="360" w:lineRule="auto"/>
        <w:ind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lang w:val="en-US" w:eastAsia="zh-CN"/>
        </w:rPr>
        <w:t>5.2</w:t>
      </w:r>
      <w:r>
        <w:rPr>
          <w:rFonts w:hint="eastAsia" w:ascii="宋体" w:hAnsi="宋体" w:eastAsia="宋体" w:cs="宋体"/>
          <w:b/>
          <w:color w:val="auto"/>
          <w:sz w:val="24"/>
          <w:szCs w:val="24"/>
          <w:highlight w:val="none"/>
          <w:lang w:val="en-GB" w:eastAsia="zh-CN"/>
        </w:rPr>
        <w:t>.3</w:t>
      </w:r>
      <w:r>
        <w:rPr>
          <w:rFonts w:hint="eastAsia" w:ascii="宋体" w:hAnsi="宋体" w:eastAsia="宋体" w:cs="宋体"/>
          <w:b/>
          <w:color w:val="auto"/>
          <w:kern w:val="2"/>
          <w:sz w:val="24"/>
          <w:szCs w:val="24"/>
          <w:highlight w:val="none"/>
          <w:lang w:val="en-GB" w:eastAsia="zh-CN" w:bidi="ar"/>
        </w:rPr>
        <w:t>投标人选择经采购单位评估认可的、符合本项目运作要求的合格第三方物流公司进行集中仓储和二次配送。合同签订后10个日历日内，投标人或第三方物流公司的仓储管理系统（WMS）、配送管理系统（TMS），需要实现与采购单位企业资源计划（ERP）系统的全流程技术对接，以确保系统间数据实时互通、同步一致，相关技术实施、系统对接工作及采购单位ERP系统接口改造相关工作，均由投标人全权负责。所有相关费用（含接口开发、调试、联调、ERP接口改造及后期维护等全部费用）均由投标人承担，采购单位不额外支付任何费用。投标人在接到采购单位通知后厦门市行政区域内24小时、厦门市行政区域外48小时内运送至最终用户。</w:t>
      </w:r>
      <w:r>
        <w:rPr>
          <w:rFonts w:hint="eastAsia" w:ascii="宋体" w:hAnsi="宋体" w:eastAsia="宋体" w:cs="宋体"/>
          <w:b/>
          <w:color w:val="auto"/>
          <w:sz w:val="24"/>
          <w:szCs w:val="24"/>
          <w:highlight w:val="none"/>
          <w:lang w:val="en-GB" w:eastAsia="zh-CN"/>
        </w:rPr>
        <w:t xml:space="preserve"> </w:t>
      </w:r>
    </w:p>
    <w:p w14:paraId="59300453">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5.2.3.1采购单位对第三方物流公司的评估标准包括但不限于：</w:t>
      </w:r>
    </w:p>
    <w:p w14:paraId="1204DF30">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（1）经营主体需具备合法经营资格及开展仓配业务的相关资质，提供完整、有效、清晰的扫描文件，包括不限于营业执照、道路运输经营运营许可等，确保资质合规且在有效期内。</w:t>
      </w:r>
    </w:p>
    <w:p w14:paraId="36F04857">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2）自有或者租赁的经营场所权属清晰，需提供相应证明材料如产权证、租赁合同等扫描件，运营场所需能满足常规商品存储需求（防潮、防污、防破损、防霉变）、功能区划分布局合理，需提供仓储规划方案和照片。</w:t>
      </w:r>
    </w:p>
    <w:p w14:paraId="6F114631">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（3）仓库建筑消防等级不低于二级，符合《建筑设计防火规范》（GB 50016）相关要求，并经消防部门验收合格，需提供有效的消防验收意见书，消防设施设备配置齐全、完好有效。</w:t>
      </w:r>
    </w:p>
    <w:p w14:paraId="637DE53D">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4）日常消防维保和电气检测，需要建立消防设施设备日常维护保养制度，每半年委托具备资质的第三方机构进行一次全面检测，确保消防设施设备始终处于良好运行状态，每一年委托具备资质的第三方机构进行一次电气消防安全检测，需提供消防维保计划和电气消防安全检测报告。</w:t>
      </w:r>
    </w:p>
    <w:p w14:paraId="243B256F">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5）经营主体配备有充足、完善的仓储装卸、配送车辆等硬件设备，满足仓配业务的高效运营需求，包括不限于叉车、托盘车、夹包机、液压车、托盘、各规格的配送车辆、推车等物流设备；设备日常维护到位，确保作业顺畅，需提供详细的货物装卸和货物配送方案。</w:t>
      </w:r>
    </w:p>
    <w:p w14:paraId="4592A99C">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6）经营主体需具备完善的物流信息管理系统，实现仓配业务全流程信息化、智能化管理，确保货物入库、存储、分拣、出库、配送等环节可追溯、高效协同。仓储管理系统除正常的商品管理和分拣功能外，需可实现先进先出管理、质保期管控等模块；物流配送管理系统需可实时反馈订单状态并上传订单签收信息。需提供物流信息管理系统各功能模块照片。</w:t>
      </w:r>
    </w:p>
    <w:p w14:paraId="5F64BD21">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（7）经营主体需购买足额的货物仓储一切险、货物运输险，保额和保险期限覆盖最高库存峰值以及整个合作周期，能够有效应对货物损坏、丢失、意外事故等风险，需要提供完整的保险保单及投保证明。</w:t>
      </w:r>
    </w:p>
    <w:p w14:paraId="26256FBA">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8）需提供完善的应急处置方案，针对自然灾害、人为事故、特殊客诉等突发事件，提前制定应急预案，配备相应应急物资（如灭火器、急救箱、应急车辆等），定期组织应急演练，优化应急方案，确保突发事件发生时能够及时响应、有效处置，最大限度减少损失。</w:t>
      </w:r>
    </w:p>
    <w:p w14:paraId="39DCDA80">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5.2.3.2系统对接的标准规范和内容要求如下：</w:t>
      </w:r>
    </w:p>
    <w:p w14:paraId="1D31E92D">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（1）系统对接须遵循采购单位ERP系统既定的技术标准及接口规范，采用标准化接口协议（优先支持RESTful API或WebService协议），实现接口双向通信及数据实时交互，对接过程需严格遵守采购单位数据安全管理规定，采取加密传输（如HTTPS协议）、身份认证（如Token令牌验证）、数据脱敏等安全措施，严防数据泄露、篡改、丢失，确保数据传输及存储的安全性、完整性和保密性。</w:t>
      </w:r>
    </w:p>
    <w:p w14:paraId="00305537">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2）对接内容须全面覆盖本项目全流程业务数据，确保无遗漏、无延迟，具体包括但不限于：库存数据（实时库存数量、库存位置、库存状态、滞销/临期库存预警）、采购到货数据（预计到货时间、到货批次、到货数量、供应商信息）、出库发货数据（已发货数量、发货批次、发货时间、收货方信息）、待发运数据（即将发货数量、待发运清单、发运优先级）、物流跟踪数据（发货单编号、承运司机姓名及联系方式、车牌号码、车辆定位、实时运输状态、司机实时在线状态、司机实时位置更新、司机行程轨迹回溯）、时效管理数据（预计到货时间、实际到货时间、时效偏差预警）、退换货数据（退换货申请信息、退换货原因、退换货数量、退换货入库状态、理赔进度）等核心业务信息，同时须支持司机实时相关功能，包括但不限于司机实时在线状态监测、司机实时位置动态更新、司机行程轨迹实时回溯及异常情况（如偏离路线、停留超时）实时预警，确保采购单位可通过ERP系统实时监控、查询本项目仓储配送全流程及司机作业状态，保障配送及时性、准确性及安全性。</w:t>
      </w:r>
    </w:p>
    <w:p w14:paraId="68DC8774">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（3）仓储管理系统和配送管理系统可支撑本项目业务量峰值及未来业务拓展需求，接口响应时间≤300ms，数据同步延迟≤3分钟，系统全年可用率≥99.9%，无重大系统故障（单次故障持续时间≤1小时）。</w:t>
      </w:r>
    </w:p>
    <w:p w14:paraId="41440F20">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cs="宋体"/>
          <w:b/>
          <w:color w:val="auto"/>
          <w:kern w:val="2"/>
          <w:sz w:val="24"/>
          <w:szCs w:val="24"/>
          <w:highlight w:val="none"/>
          <w:lang w:val="en-GB"/>
        </w:rPr>
      </w:pPr>
      <w:r>
        <w:rPr>
          <w:rFonts w:hint="eastAsia" w:ascii="宋体" w:hAnsi="宋体" w:eastAsia="宋体" w:cs="宋体"/>
          <w:b/>
          <w:color w:val="auto"/>
          <w:kern w:val="2"/>
          <w:sz w:val="24"/>
          <w:szCs w:val="24"/>
          <w:highlight w:val="none"/>
          <w:lang w:val="en-GB" w:eastAsia="zh-CN" w:bidi="ar"/>
        </w:rPr>
        <w:t>（4）系统对接完成后，投标人须提交完整的接口开发文档、测试报告（含功能测试、性能测试、安全测试、兼容性测试）、系统部署文档、操作手册及维护方案，由采购单位组织专项验收，验收合格并出具验收报告后，系统方可正式投入使用；</w:t>
      </w:r>
      <w:r>
        <w:rPr>
          <w:rFonts w:hint="eastAsia" w:ascii="宋体" w:hAnsi="宋体" w:eastAsia="宋体" w:cs="宋体"/>
          <w:b/>
          <w:bCs w:val="0"/>
          <w:color w:val="auto"/>
          <w:kern w:val="2"/>
          <w:sz w:val="24"/>
          <w:szCs w:val="24"/>
          <w:highlight w:val="none"/>
          <w:lang w:val="en-GB" w:eastAsia="zh-CN" w:bidi="ar"/>
        </w:rPr>
        <w:t>若验收不合格，投标人须在采购单位指定期限内完成整改，整改费用由投标人自行承担，若逾期未完成整改或整改后仍不合格，为了保障本项目顺利运行，采购单位有权要求投标人使用采购单位推荐的第三方物流公司</w:t>
      </w:r>
      <w:r>
        <w:rPr>
          <w:rFonts w:hint="eastAsia" w:ascii="宋体" w:hAnsi="宋体" w:eastAsia="宋体" w:cs="宋体"/>
          <w:b/>
          <w:color w:val="auto"/>
          <w:kern w:val="2"/>
          <w:sz w:val="24"/>
          <w:szCs w:val="24"/>
          <w:highlight w:val="none"/>
          <w:lang w:val="en-GB" w:eastAsia="zh-CN" w:bidi="ar"/>
        </w:rPr>
        <w:t>，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仓储操作费</w:t>
      </w:r>
      <w:r>
        <w:rPr>
          <w:rFonts w:hint="default" w:ascii="宋体" w:hAnsi="宋体" w:cs="宋体"/>
          <w:b/>
          <w:color w:val="auto"/>
          <w:kern w:val="2"/>
          <w:sz w:val="24"/>
          <w:szCs w:val="24"/>
          <w:highlight w:val="none"/>
          <w:lang w:eastAsia="zh-CN" w:bidi="ar"/>
        </w:rPr>
        <w:t>10</w:t>
      </w:r>
      <w:r>
        <w:rPr>
          <w:rFonts w:hint="eastAsia" w:ascii="宋体" w:hAnsi="宋体" w:eastAsia="宋体" w:cs="宋体"/>
          <w:b/>
          <w:color w:val="auto"/>
          <w:kern w:val="2"/>
          <w:sz w:val="24"/>
          <w:szCs w:val="24"/>
          <w:highlight w:val="none"/>
          <w:lang w:val="en-GB" w:eastAsia="zh-CN" w:bidi="ar"/>
        </w:rPr>
        <w:t>元/</w:t>
      </w:r>
      <w:r>
        <w:rPr>
          <w:rFonts w:hint="default" w:ascii="宋体" w:hAnsi="宋体" w:cs="宋体"/>
          <w:b/>
          <w:color w:val="auto"/>
          <w:kern w:val="2"/>
          <w:sz w:val="24"/>
          <w:szCs w:val="24"/>
          <w:highlight w:val="none"/>
          <w:lang w:eastAsia="zh-CN" w:bidi="ar"/>
        </w:rPr>
        <w:t>台，</w:t>
      </w:r>
      <w:r>
        <w:rPr>
          <w:rFonts w:hint="eastAsia" w:ascii="宋体" w:hAnsi="宋体" w:eastAsia="宋体" w:cs="宋体"/>
          <w:b/>
          <w:color w:val="auto"/>
          <w:kern w:val="2"/>
          <w:sz w:val="24"/>
          <w:szCs w:val="24"/>
          <w:highlight w:val="none"/>
          <w:lang w:val="en-GB" w:eastAsia="zh-CN" w:bidi="ar"/>
        </w:rPr>
        <w:t>二次配送费用为</w:t>
      </w:r>
      <w:r>
        <w:rPr>
          <w:rFonts w:hint="default" w:ascii="宋体" w:hAnsi="宋体" w:cs="宋体"/>
          <w:b/>
          <w:color w:val="auto"/>
          <w:kern w:val="2"/>
          <w:sz w:val="24"/>
          <w:szCs w:val="24"/>
          <w:highlight w:val="none"/>
          <w:lang w:eastAsia="zh-CN" w:bidi="ar"/>
        </w:rPr>
        <w:t>15</w:t>
      </w:r>
      <w:r>
        <w:rPr>
          <w:rFonts w:hint="eastAsia" w:ascii="宋体" w:hAnsi="宋体" w:eastAsia="宋体" w:cs="宋体"/>
          <w:b/>
          <w:color w:val="auto"/>
          <w:kern w:val="2"/>
          <w:sz w:val="24"/>
          <w:szCs w:val="24"/>
          <w:highlight w:val="none"/>
          <w:lang w:val="en-GB" w:eastAsia="zh-CN" w:bidi="ar"/>
        </w:rPr>
        <w:t>元/</w:t>
      </w:r>
      <w:r>
        <w:rPr>
          <w:rFonts w:hint="default" w:ascii="宋体" w:hAnsi="宋体" w:cs="宋体"/>
          <w:b/>
          <w:color w:val="auto"/>
          <w:kern w:val="2"/>
          <w:sz w:val="24"/>
          <w:szCs w:val="24"/>
          <w:highlight w:val="none"/>
          <w:lang w:eastAsia="zh-CN" w:bidi="ar"/>
        </w:rPr>
        <w:t>台</w:t>
      </w:r>
      <w:r>
        <w:rPr>
          <w:rFonts w:hint="eastAsia" w:ascii="宋体" w:hAnsi="宋体" w:eastAsia="宋体" w:cs="宋体"/>
          <w:b/>
          <w:color w:val="auto"/>
          <w:kern w:val="2"/>
          <w:sz w:val="24"/>
          <w:szCs w:val="24"/>
          <w:highlight w:val="none"/>
          <w:lang w:val="en-GB" w:eastAsia="zh-CN" w:bidi="ar"/>
        </w:rPr>
        <w:t>。投标人应在采购单位发出《定货单》之日起10个工作日内结算已产生的相关物流费用，若投标人未及时结算物流费用，采购单位有权在履约保证金或应付货款中直接扣除。</w:t>
      </w:r>
    </w:p>
    <w:p w14:paraId="558AE8BD">
      <w:pPr>
        <w:keepNext w:val="0"/>
        <w:keepLines w:val="0"/>
        <w:pageBreakBefore w:val="0"/>
        <w:widowControl w:val="0"/>
        <w:kinsoku/>
        <w:wordWrap/>
        <w:overflowPunct/>
        <w:topLinePunct w:val="0"/>
        <w:bidi w:val="0"/>
        <w:adjustRightInd/>
        <w:snapToGrid/>
        <w:spacing w:line="360" w:lineRule="auto"/>
        <w:ind w:firstLine="482"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w:t>
      </w:r>
      <w:r>
        <w:rPr>
          <w:rFonts w:hint="eastAsia" w:ascii="宋体" w:hAnsi="宋体" w:eastAsia="宋体" w:cs="宋体"/>
          <w:b/>
          <w:color w:val="auto"/>
          <w:kern w:val="0"/>
          <w:sz w:val="24"/>
          <w:szCs w:val="24"/>
          <w:highlight w:val="none"/>
          <w:lang w:val="en-US" w:eastAsia="zh-CN"/>
        </w:rPr>
        <w:t>6.</w:t>
      </w:r>
      <w:r>
        <w:rPr>
          <w:rFonts w:hint="eastAsia" w:ascii="宋体" w:hAnsi="宋体" w:eastAsia="宋体" w:cs="宋体"/>
          <w:b/>
          <w:color w:val="auto"/>
          <w:sz w:val="24"/>
          <w:szCs w:val="24"/>
          <w:highlight w:val="none"/>
        </w:rPr>
        <w:t>投标人承诺，</w:t>
      </w:r>
      <w:r>
        <w:rPr>
          <w:rFonts w:hint="eastAsia" w:ascii="宋体" w:hAnsi="宋体" w:eastAsia="宋体" w:cs="宋体"/>
          <w:b/>
          <w:color w:val="auto"/>
          <w:sz w:val="24"/>
          <w:szCs w:val="24"/>
          <w:highlight w:val="none"/>
          <w:lang w:val="en-GB" w:eastAsia="zh-CN"/>
        </w:rPr>
        <w:t>若在合同期内有任何产品型号或配件升级变更，投标人应至少提前一个月书面通知采购单位相关信息（包括其升级产品型号、部件及详细配置方案）</w:t>
      </w:r>
      <w:r>
        <w:rPr>
          <w:rFonts w:hint="eastAsia" w:ascii="宋体" w:hAnsi="宋体" w:cs="宋体"/>
          <w:b/>
          <w:color w:val="auto"/>
          <w:sz w:val="24"/>
          <w:szCs w:val="24"/>
          <w:highlight w:val="none"/>
          <w:lang w:val="en-GB" w:eastAsia="zh-CN"/>
        </w:rPr>
        <w:t>，</w:t>
      </w:r>
      <w:r>
        <w:rPr>
          <w:rFonts w:hint="eastAsia" w:ascii="宋体" w:hAnsi="宋体" w:eastAsia="宋体" w:cs="宋体"/>
          <w:b/>
          <w:color w:val="auto"/>
          <w:sz w:val="24"/>
          <w:szCs w:val="24"/>
          <w:highlight w:val="none"/>
          <w:lang w:val="en-GB" w:eastAsia="zh-CN"/>
        </w:rPr>
        <w:t>经采购单位书面同意后方可按升级后的产品（或配件）供货，价格按合同单价执行，交货时间按采购合同条款执行。同时，在采购单位同意之前，投标人仍应按原《定货单》的要求供货。否则，按逾期交货处理。</w:t>
      </w:r>
      <w:sdt>
        <w:sdtPr>
          <w:rPr>
            <w:rFonts w:hint="eastAsia" w:ascii="宋体" w:hAnsi="宋体" w:eastAsia="宋体" w:cs="宋体"/>
            <w:b/>
            <w:color w:val="auto"/>
            <w:sz w:val="24"/>
            <w:szCs w:val="24"/>
            <w:highlight w:val="none"/>
            <w:lang w:val="en-US" w:eastAsia="zh-CN"/>
          </w:rPr>
          <w:id w:val="147475643"/>
          <w:placeholder>
            <w:docPart w:val="{bf80fd34-efda-4119-96f3-235e5117d1bb}"/>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eastAsia="zh-CN"/>
            </w:rPr>
            <w:t>经最终用户认可后，投标人可按升级后的产品（或配件）供货。若在合同期内投标人有任何产品型号或配件停产且无法提供符合采购单位要求的升级型号或配件则视为严重违约，投标人应按每款机型20000元向采购单位缴纳违约金，采购单位有权单方面解除中标合同并没收约定的全部履约保证金。</w:t>
          </w:r>
        </w:sdtContent>
      </w:sdt>
    </w:p>
    <w:p w14:paraId="1FDFB497">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eastAsia="zh-CN"/>
        </w:rPr>
        <w:t>安装要求</w:t>
      </w:r>
    </w:p>
    <w:p w14:paraId="67F809BD">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7.1</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负责货物（设备）的安装，在接到</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或最终用户的安装要求后4个小时内安排安装服务人员到达指定地点进行安装调试，安装调试完成后三日内将最终用户确认的最终验收合格交付单及时反馈给</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w:t>
      </w:r>
    </w:p>
    <w:p w14:paraId="52FAED0E">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.2安装前应做到：</w:t>
      </w:r>
    </w:p>
    <w:p w14:paraId="52437E35">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1)安装前应与最终用户核对机器型号和台数，确认无误后再安装；</w:t>
      </w:r>
    </w:p>
    <w:p w14:paraId="224D78E4">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2)上门服务人员应着售后服务供应商工作牌；</w:t>
      </w:r>
    </w:p>
    <w:p w14:paraId="6D4DC92E">
      <w:pPr>
        <w:keepNext w:val="0"/>
        <w:keepLines w:val="0"/>
        <w:pageBreakBefore w:val="0"/>
        <w:widowControl w:val="0"/>
        <w:kinsoku/>
        <w:wordWrap/>
        <w:overflowPunct/>
        <w:topLinePunct w:val="0"/>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3)安装前应检查最终用户的电源电压是否安全稳定，如有问题，应及时告知最终用户，协商整改。</w:t>
      </w:r>
    </w:p>
    <w:p w14:paraId="4328A7DD">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lang w:val="en-GB" w:eastAsia="zh-CN"/>
        </w:rPr>
        <w:t>安装前需携带动态二维码标签（一物一码）、《厦门市政府采购验收报告》。标签制作规范：使用热敏式打印机、PP合成纸，尺寸不小于：60mm*40mm；并确保二维码清晰可读，信息完善有效。</w:t>
      </w:r>
    </w:p>
    <w:p w14:paraId="58761F18">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.3安装过程中应做到：</w:t>
      </w:r>
    </w:p>
    <w:p w14:paraId="719B7367">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1) </w:t>
      </w:r>
      <w:r>
        <w:rPr>
          <w:rFonts w:hint="eastAsia" w:ascii="宋体" w:hAnsi="宋体" w:eastAsia="宋体" w:cs="宋体"/>
          <w:b/>
          <w:color w:val="auto"/>
          <w:sz w:val="24"/>
          <w:szCs w:val="24"/>
          <w:highlight w:val="none"/>
          <w:lang w:val="en-GB" w:eastAsia="zh-CN"/>
        </w:rPr>
        <w:t>到达指定安装地点后，登录小程序“售后中台”，确认上门；</w:t>
      </w:r>
    </w:p>
    <w:p w14:paraId="7A16193F">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2) 开箱验机，检查设备外观完好； </w:t>
      </w:r>
    </w:p>
    <w:p w14:paraId="2DF16C22">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3) 检查每台机器的服务编号；</w:t>
      </w:r>
    </w:p>
    <w:p w14:paraId="2BDAEB0E">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4) 如果设备在运输过程中出现损伤，</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 xml:space="preserve">应负责免费给最终用户更换同型号新设备；  </w:t>
      </w:r>
    </w:p>
    <w:p w14:paraId="08E00810">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5) 设备安装到最终用户所指定的位置上，如位置无法正常安装，应与最终用户协商，提出解决方案； </w:t>
      </w:r>
    </w:p>
    <w:p w14:paraId="08E78CBC">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 xml:space="preserve">6)给新机器连接线缆； </w:t>
      </w:r>
    </w:p>
    <w:p w14:paraId="6029E1F9">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安装完成之后开机测试，并根据最终用户的需求进行设置。</w:t>
      </w:r>
    </w:p>
    <w:p w14:paraId="3745D011">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.4安装完成后应做到：</w:t>
      </w:r>
    </w:p>
    <w:p w14:paraId="079B5677">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1)安装完毕，确认产品的正常运行；</w:t>
      </w:r>
    </w:p>
    <w:p w14:paraId="32972BFD">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2)安装完毕，应为每台机器注册信息, 并向最终用户详细讲解保修条例；如没有注册信息而导致机器在保修期内无法免费保修的情况，</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应负责相关维修费用；</w:t>
      </w:r>
    </w:p>
    <w:p w14:paraId="222F8D13">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3)安装完毕，应向最终用户详细讲解使用操作方法和日常维护保养措施，耐心解答最终用户提出的问题，留下服务电话；并在设备合适的地方填(贴)上机器信息（包括报修电话、机器序列号及服务号），方便最终用户报修；</w:t>
      </w:r>
    </w:p>
    <w:p w14:paraId="01958F15">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4）安装完毕，应把工作现场打扫干净，将工具等物品复位；</w:t>
      </w:r>
    </w:p>
    <w:p w14:paraId="7B9FA4B9">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5）</w:t>
      </w:r>
      <w:r>
        <w:rPr>
          <w:rFonts w:hint="eastAsia" w:ascii="宋体" w:hAnsi="宋体" w:eastAsia="宋体" w:cs="宋体"/>
          <w:b/>
          <w:color w:val="auto"/>
          <w:sz w:val="24"/>
          <w:szCs w:val="24"/>
          <w:highlight w:val="none"/>
          <w:lang w:val="en-GB" w:eastAsia="zh-CN"/>
        </w:rPr>
        <w:t>安装</w:t>
      </w:r>
      <w:r>
        <w:rPr>
          <w:rFonts w:hint="eastAsia" w:ascii="宋体" w:hAnsi="宋体" w:eastAsia="宋体" w:cs="宋体"/>
          <w:b/>
          <w:color w:val="auto"/>
          <w:sz w:val="24"/>
          <w:szCs w:val="24"/>
          <w:highlight w:val="none"/>
          <w:lang w:val="en-GB"/>
        </w:rPr>
        <w:t>完毕，</w:t>
      </w:r>
      <w:r>
        <w:rPr>
          <w:rFonts w:hint="eastAsia" w:ascii="宋体" w:hAnsi="宋体" w:eastAsia="宋体" w:cs="宋体"/>
          <w:b/>
          <w:color w:val="auto"/>
          <w:sz w:val="24"/>
          <w:szCs w:val="24"/>
          <w:highlight w:val="none"/>
          <w:lang w:val="en-GB" w:eastAsia="zh-CN"/>
        </w:rPr>
        <w:t>投标人须在设备上粘贴二维码标签，并登录登录小程序“售后中台”，扫描动态二维码绑定订单，同时录入机身序列号。如现场无法完成扫码录入，投标人应在安装完成后2个工作日内，登录采购单位平台或小程序进行补入。</w:t>
      </w:r>
    </w:p>
    <w:p w14:paraId="14A159B2">
      <w:pPr>
        <w:adjustRightInd w:val="0"/>
        <w:snapToGrid w:val="0"/>
        <w:spacing w:line="360" w:lineRule="auto"/>
        <w:ind w:firstLine="472" w:firstLineChars="196"/>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lang w:val="en-GB"/>
        </w:rPr>
        <w:t>安装完毕，应按照</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要求填写验收报告，并于5个工作日内完成以下工作：登录</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平台（供应商服务系统），或小程序“售后中台”，上传电子版《厦门市政府采购验收报告》;将纸质版验收报告移交</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归档。</w:t>
      </w:r>
    </w:p>
    <w:p w14:paraId="10FBFD8D">
      <w:pPr>
        <w:adjustRightInd w:val="0"/>
        <w:snapToGrid w:val="0"/>
        <w:spacing w:line="360" w:lineRule="auto"/>
        <w:ind w:firstLine="472" w:firstLineChars="196"/>
        <w:jc w:val="lef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lang w:val="en-GB"/>
        </w:rPr>
        <w:t>.5</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应每日按</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要求，在</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供应服务管理系统更新以下信息：设备安装进度、最终用户反馈内容处理情况及验收报告签收状态。如</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有其他报表要求，</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应按规定及时更新并提交。</w:t>
      </w:r>
    </w:p>
    <w:p w14:paraId="796BF33E">
      <w:pPr>
        <w:keepNext w:val="0"/>
        <w:keepLines w:val="0"/>
        <w:pageBreakBefore w:val="0"/>
        <w:kinsoku/>
        <w:wordWrap/>
        <w:overflowPunct/>
        <w:topLinePunct w:val="0"/>
        <w:autoSpaceDE/>
        <w:autoSpaceDN/>
        <w:bidi w:val="0"/>
        <w:adjustRightInd w:val="0"/>
        <w:snapToGrid w:val="0"/>
        <w:spacing w:line="360" w:lineRule="auto"/>
        <w:ind w:firstLine="472" w:firstLineChars="196"/>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7.6</w:t>
      </w:r>
      <w:r>
        <w:rPr>
          <w:rFonts w:hint="eastAsia" w:ascii="宋体" w:hAnsi="宋体" w:eastAsia="宋体" w:cs="宋体"/>
          <w:b/>
          <w:color w:val="auto"/>
          <w:kern w:val="0"/>
          <w:sz w:val="24"/>
          <w:szCs w:val="24"/>
          <w:highlight w:val="none"/>
        </w:rPr>
        <w:t>投标人须在投标文件中单独书面承诺：提供产品的安装费用和上门售后服务费用</w:t>
      </w:r>
      <w:r>
        <w:rPr>
          <w:rFonts w:hint="eastAsia" w:ascii="宋体" w:hAnsi="宋体" w:eastAsia="宋体" w:cs="宋体"/>
          <w:b/>
          <w:color w:val="auto"/>
          <w:kern w:val="0"/>
          <w:sz w:val="24"/>
          <w:szCs w:val="24"/>
          <w:highlight w:val="none"/>
          <w:lang w:eastAsia="zh-CN"/>
        </w:rPr>
        <w:t>不高于</w:t>
      </w:r>
      <w:r>
        <w:rPr>
          <w:rFonts w:hint="eastAsia" w:ascii="宋体" w:hAnsi="宋体" w:eastAsia="宋体" w:cs="宋体"/>
          <w:b/>
          <w:color w:val="auto"/>
          <w:kern w:val="0"/>
          <w:sz w:val="24"/>
          <w:szCs w:val="24"/>
          <w:highlight w:val="none"/>
        </w:rPr>
        <w:t>以下收费标准执行。</w:t>
      </w:r>
    </w:p>
    <w:tbl>
      <w:tblPr>
        <w:tblStyle w:val="15"/>
        <w:tblW w:w="0" w:type="auto"/>
        <w:jc w:val="center"/>
        <w:tblLayout w:type="fixed"/>
        <w:tblCellMar>
          <w:top w:w="0" w:type="dxa"/>
          <w:left w:w="108" w:type="dxa"/>
          <w:bottom w:w="0" w:type="dxa"/>
          <w:right w:w="108" w:type="dxa"/>
        </w:tblCellMar>
      </w:tblPr>
      <w:tblGrid>
        <w:gridCol w:w="2125"/>
        <w:gridCol w:w="4977"/>
        <w:gridCol w:w="1194"/>
      </w:tblGrid>
      <w:tr w14:paraId="70880880">
        <w:tblPrEx>
          <w:tblCellMar>
            <w:top w:w="0" w:type="dxa"/>
            <w:left w:w="108" w:type="dxa"/>
            <w:bottom w:w="0" w:type="dxa"/>
            <w:right w:w="108" w:type="dxa"/>
          </w:tblCellMar>
        </w:tblPrEx>
        <w:trPr>
          <w:trHeight w:val="555" w:hRule="atLeast"/>
          <w:jc w:val="center"/>
        </w:trPr>
        <w:tc>
          <w:tcPr>
            <w:tcW w:w="2125" w:type="dxa"/>
            <w:tcBorders>
              <w:top w:val="single" w:color="auto" w:sz="4" w:space="0"/>
              <w:left w:val="single" w:color="auto" w:sz="4" w:space="0"/>
              <w:bottom w:val="single" w:color="auto" w:sz="4" w:space="0"/>
              <w:right w:val="single" w:color="auto" w:sz="4" w:space="0"/>
            </w:tcBorders>
            <w:shd w:val="clear" w:color="auto" w:fill="auto"/>
            <w:vAlign w:val="center"/>
          </w:tcPr>
          <w:p w14:paraId="3760F055">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费用名称</w:t>
            </w:r>
          </w:p>
        </w:tc>
        <w:tc>
          <w:tcPr>
            <w:tcW w:w="4977" w:type="dxa"/>
            <w:tcBorders>
              <w:top w:val="single" w:color="auto" w:sz="4" w:space="0"/>
              <w:left w:val="nil"/>
              <w:bottom w:val="single" w:color="auto" w:sz="4" w:space="0"/>
              <w:right w:val="single" w:color="auto" w:sz="4" w:space="0"/>
            </w:tcBorders>
            <w:shd w:val="clear" w:color="auto" w:fill="auto"/>
            <w:vAlign w:val="center"/>
          </w:tcPr>
          <w:p w14:paraId="393D67E1">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区域范围</w:t>
            </w:r>
          </w:p>
        </w:tc>
        <w:tc>
          <w:tcPr>
            <w:tcW w:w="1194" w:type="dxa"/>
            <w:tcBorders>
              <w:top w:val="single" w:color="auto" w:sz="4" w:space="0"/>
              <w:left w:val="nil"/>
              <w:bottom w:val="single" w:color="auto" w:sz="4" w:space="0"/>
              <w:right w:val="single" w:color="auto" w:sz="4" w:space="0"/>
            </w:tcBorders>
            <w:shd w:val="clear" w:color="auto" w:fill="auto"/>
            <w:vAlign w:val="center"/>
          </w:tcPr>
          <w:p w14:paraId="18634A8D">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收费标准</w:t>
            </w:r>
          </w:p>
        </w:tc>
      </w:tr>
      <w:tr w14:paraId="65890EB9">
        <w:tblPrEx>
          <w:tblCellMar>
            <w:top w:w="0" w:type="dxa"/>
            <w:left w:w="108" w:type="dxa"/>
            <w:bottom w:w="0" w:type="dxa"/>
            <w:right w:w="108" w:type="dxa"/>
          </w:tblCellMar>
        </w:tblPrEx>
        <w:trPr>
          <w:trHeight w:val="332" w:hRule="atLeast"/>
          <w:jc w:val="center"/>
        </w:trPr>
        <w:tc>
          <w:tcPr>
            <w:tcW w:w="2125" w:type="dxa"/>
            <w:vMerge w:val="restart"/>
            <w:tcBorders>
              <w:top w:val="nil"/>
              <w:left w:val="single" w:color="auto" w:sz="4" w:space="0"/>
              <w:bottom w:val="single" w:color="auto" w:sz="4" w:space="0"/>
              <w:right w:val="single" w:color="auto" w:sz="4" w:space="0"/>
            </w:tcBorders>
            <w:shd w:val="clear" w:color="auto" w:fill="auto"/>
            <w:vAlign w:val="center"/>
          </w:tcPr>
          <w:p w14:paraId="55B65FC8">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激光打印机安装费用</w:t>
            </w:r>
          </w:p>
        </w:tc>
        <w:tc>
          <w:tcPr>
            <w:tcW w:w="4977" w:type="dxa"/>
            <w:tcBorders>
              <w:top w:val="nil"/>
              <w:left w:val="nil"/>
              <w:bottom w:val="single" w:color="auto" w:sz="4" w:space="0"/>
              <w:right w:val="single" w:color="auto" w:sz="4" w:space="0"/>
            </w:tcBorders>
            <w:shd w:val="clear" w:color="auto" w:fill="auto"/>
            <w:vAlign w:val="center"/>
          </w:tcPr>
          <w:p w14:paraId="5876A146">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厦门市全区、福州市区内、莆田市区内、泉州市区内、漳州市区内、龙岩市区内、三明市区内、南平市区内和宁德市区内（福建省各地市区外划分详见该表格备注栏）</w:t>
            </w:r>
          </w:p>
        </w:tc>
        <w:tc>
          <w:tcPr>
            <w:tcW w:w="1194" w:type="dxa"/>
            <w:tcBorders>
              <w:top w:val="nil"/>
              <w:left w:val="nil"/>
              <w:bottom w:val="single" w:color="auto" w:sz="4" w:space="0"/>
              <w:right w:val="single" w:color="auto" w:sz="4" w:space="0"/>
            </w:tcBorders>
            <w:shd w:val="clear" w:color="auto" w:fill="auto"/>
            <w:vAlign w:val="center"/>
          </w:tcPr>
          <w:p w14:paraId="7BF85321">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免费</w:t>
            </w:r>
          </w:p>
        </w:tc>
      </w:tr>
      <w:tr w14:paraId="0177C794">
        <w:tblPrEx>
          <w:tblCellMar>
            <w:top w:w="0" w:type="dxa"/>
            <w:left w:w="108" w:type="dxa"/>
            <w:bottom w:w="0" w:type="dxa"/>
            <w:right w:w="108" w:type="dxa"/>
          </w:tblCellMar>
        </w:tblPrEx>
        <w:trPr>
          <w:trHeight w:val="332" w:hRule="atLeast"/>
          <w:jc w:val="center"/>
        </w:trPr>
        <w:tc>
          <w:tcPr>
            <w:tcW w:w="2125" w:type="dxa"/>
            <w:vMerge w:val="continue"/>
            <w:tcBorders>
              <w:top w:val="nil"/>
              <w:left w:val="single" w:color="auto" w:sz="4" w:space="0"/>
              <w:bottom w:val="single" w:color="auto" w:sz="4" w:space="0"/>
              <w:right w:val="single" w:color="auto" w:sz="4" w:space="0"/>
            </w:tcBorders>
            <w:shd w:val="clear" w:color="auto" w:fill="auto"/>
            <w:vAlign w:val="center"/>
          </w:tcPr>
          <w:p w14:paraId="19EB3DF5">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bCs/>
                <w:color w:val="auto"/>
                <w:sz w:val="24"/>
                <w:szCs w:val="24"/>
                <w:highlight w:val="none"/>
              </w:rPr>
            </w:pPr>
          </w:p>
        </w:tc>
        <w:tc>
          <w:tcPr>
            <w:tcW w:w="4977" w:type="dxa"/>
            <w:tcBorders>
              <w:top w:val="nil"/>
              <w:left w:val="nil"/>
              <w:bottom w:val="single" w:color="auto" w:sz="4" w:space="0"/>
              <w:right w:val="single" w:color="auto" w:sz="4" w:space="0"/>
            </w:tcBorders>
            <w:shd w:val="clear" w:color="auto" w:fill="auto"/>
            <w:vAlign w:val="center"/>
          </w:tcPr>
          <w:p w14:paraId="0AD45182">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福州市区外、莆田市区外、泉州市区外、漳州市区外、龙岩市区外、三明市区外、南平市区外和宁德市区外（福建省各地市区外划分详见该表格备注栏）</w:t>
            </w:r>
          </w:p>
        </w:tc>
        <w:tc>
          <w:tcPr>
            <w:tcW w:w="1194" w:type="dxa"/>
            <w:tcBorders>
              <w:top w:val="nil"/>
              <w:left w:val="nil"/>
              <w:bottom w:val="single" w:color="auto" w:sz="4" w:space="0"/>
              <w:right w:val="single" w:color="auto" w:sz="4" w:space="0"/>
            </w:tcBorders>
            <w:shd w:val="clear" w:color="auto" w:fill="auto"/>
            <w:vAlign w:val="center"/>
          </w:tcPr>
          <w:p w14:paraId="7FF78452">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79元/台</w:t>
            </w:r>
          </w:p>
        </w:tc>
      </w:tr>
      <w:tr w14:paraId="6C85BF19">
        <w:tblPrEx>
          <w:tblCellMar>
            <w:top w:w="0" w:type="dxa"/>
            <w:left w:w="108" w:type="dxa"/>
            <w:bottom w:w="0" w:type="dxa"/>
            <w:right w:w="108" w:type="dxa"/>
          </w:tblCellMar>
        </w:tblPrEx>
        <w:trPr>
          <w:trHeight w:val="1140" w:hRule="atLeast"/>
          <w:jc w:val="center"/>
        </w:trPr>
        <w:tc>
          <w:tcPr>
            <w:tcW w:w="82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75F132">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备注：福建省各地市的区内/区外划分</w:t>
            </w:r>
          </w:p>
          <w:tbl>
            <w:tblPr>
              <w:tblStyle w:val="15"/>
              <w:tblW w:w="0" w:type="auto"/>
              <w:tblInd w:w="0" w:type="dxa"/>
              <w:tblLayout w:type="fixed"/>
              <w:tblCellMar>
                <w:top w:w="0" w:type="dxa"/>
                <w:left w:w="108" w:type="dxa"/>
                <w:bottom w:w="0" w:type="dxa"/>
                <w:right w:w="108" w:type="dxa"/>
              </w:tblCellMar>
            </w:tblPr>
            <w:tblGrid>
              <w:gridCol w:w="1014"/>
              <w:gridCol w:w="993"/>
              <w:gridCol w:w="6053"/>
            </w:tblGrid>
            <w:tr w14:paraId="6A06863D">
              <w:tblPrEx>
                <w:tblCellMar>
                  <w:top w:w="0" w:type="dxa"/>
                  <w:left w:w="108" w:type="dxa"/>
                  <w:bottom w:w="0" w:type="dxa"/>
                  <w:right w:w="108" w:type="dxa"/>
                </w:tblCellMar>
              </w:tblPrEx>
              <w:trPr>
                <w:trHeight w:val="375" w:hRule="atLeast"/>
              </w:trPr>
              <w:tc>
                <w:tcPr>
                  <w:tcW w:w="1014" w:type="dxa"/>
                  <w:vMerge w:val="restart"/>
                  <w:tcBorders>
                    <w:top w:val="single" w:color="auto" w:sz="8" w:space="0"/>
                    <w:left w:val="single" w:color="auto" w:sz="8" w:space="0"/>
                    <w:bottom w:val="single" w:color="auto" w:sz="8" w:space="0"/>
                    <w:right w:val="single" w:color="auto" w:sz="8" w:space="0"/>
                  </w:tcBorders>
                  <w:vAlign w:val="center"/>
                </w:tcPr>
                <w:p w14:paraId="798C537D">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厦门</w:t>
                  </w:r>
                </w:p>
              </w:tc>
              <w:tc>
                <w:tcPr>
                  <w:tcW w:w="993" w:type="dxa"/>
                  <w:tcBorders>
                    <w:top w:val="single" w:color="auto" w:sz="8" w:space="0"/>
                    <w:left w:val="nil"/>
                    <w:bottom w:val="single" w:color="auto" w:sz="8" w:space="0"/>
                    <w:right w:val="single" w:color="auto" w:sz="8" w:space="0"/>
                  </w:tcBorders>
                  <w:vAlign w:val="center"/>
                </w:tcPr>
                <w:p w14:paraId="13094CEF">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岛内</w:t>
                  </w:r>
                </w:p>
              </w:tc>
              <w:tc>
                <w:tcPr>
                  <w:tcW w:w="6053" w:type="dxa"/>
                  <w:tcBorders>
                    <w:top w:val="single" w:color="auto" w:sz="8" w:space="0"/>
                    <w:left w:val="nil"/>
                    <w:bottom w:val="single" w:color="auto" w:sz="8" w:space="0"/>
                    <w:right w:val="single" w:color="auto" w:sz="8" w:space="0"/>
                  </w:tcBorders>
                  <w:vAlign w:val="center"/>
                </w:tcPr>
                <w:p w14:paraId="032281CD">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思明区、湖里区</w:t>
                  </w:r>
                </w:p>
              </w:tc>
            </w:tr>
            <w:tr w14:paraId="36B8586B">
              <w:tblPrEx>
                <w:tblCellMar>
                  <w:top w:w="0" w:type="dxa"/>
                  <w:left w:w="108" w:type="dxa"/>
                  <w:bottom w:w="0" w:type="dxa"/>
                  <w:right w:w="108" w:type="dxa"/>
                </w:tblCellMar>
              </w:tblPrEx>
              <w:trPr>
                <w:trHeight w:val="405" w:hRule="atLeast"/>
              </w:trPr>
              <w:tc>
                <w:tcPr>
                  <w:tcW w:w="1014" w:type="dxa"/>
                  <w:vMerge w:val="continue"/>
                  <w:tcBorders>
                    <w:top w:val="single" w:color="auto" w:sz="8" w:space="0"/>
                    <w:left w:val="single" w:color="auto" w:sz="8" w:space="0"/>
                    <w:bottom w:val="single" w:color="auto" w:sz="8" w:space="0"/>
                    <w:right w:val="single" w:color="auto" w:sz="8" w:space="0"/>
                  </w:tcBorders>
                  <w:vAlign w:val="center"/>
                </w:tcPr>
                <w:p w14:paraId="0E147241">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kern w:val="0"/>
                      <w:sz w:val="24"/>
                      <w:szCs w:val="24"/>
                      <w:highlight w:val="none"/>
                    </w:rPr>
                  </w:pPr>
                </w:p>
              </w:tc>
              <w:tc>
                <w:tcPr>
                  <w:tcW w:w="993" w:type="dxa"/>
                  <w:tcBorders>
                    <w:top w:val="single" w:color="auto" w:sz="8" w:space="0"/>
                    <w:left w:val="nil"/>
                    <w:bottom w:val="single" w:color="auto" w:sz="8" w:space="0"/>
                    <w:right w:val="single" w:color="auto" w:sz="8" w:space="0"/>
                  </w:tcBorders>
                  <w:vAlign w:val="center"/>
                </w:tcPr>
                <w:p w14:paraId="495998C3">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岛外</w:t>
                  </w:r>
                </w:p>
              </w:tc>
              <w:tc>
                <w:tcPr>
                  <w:tcW w:w="6053" w:type="dxa"/>
                  <w:tcBorders>
                    <w:top w:val="single" w:color="auto" w:sz="8" w:space="0"/>
                    <w:left w:val="nil"/>
                    <w:bottom w:val="single" w:color="auto" w:sz="8" w:space="0"/>
                    <w:right w:val="single" w:color="auto" w:sz="8" w:space="0"/>
                  </w:tcBorders>
                  <w:vAlign w:val="center"/>
                </w:tcPr>
                <w:p w14:paraId="03B88B14">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海沧区、集美区、同安区、翔安区等厦门市非岛内范围</w:t>
                  </w:r>
                </w:p>
              </w:tc>
            </w:tr>
            <w:tr w14:paraId="4C9CE376">
              <w:tblPrEx>
                <w:tblCellMar>
                  <w:top w:w="0" w:type="dxa"/>
                  <w:left w:w="108" w:type="dxa"/>
                  <w:bottom w:w="0" w:type="dxa"/>
                  <w:right w:w="108" w:type="dxa"/>
                </w:tblCellMar>
              </w:tblPrEx>
              <w:trPr>
                <w:trHeight w:val="310" w:hRule="atLeast"/>
              </w:trPr>
              <w:tc>
                <w:tcPr>
                  <w:tcW w:w="1014" w:type="dxa"/>
                  <w:vMerge w:val="restart"/>
                  <w:tcBorders>
                    <w:top w:val="single" w:color="auto" w:sz="8" w:space="0"/>
                    <w:left w:val="single" w:color="auto" w:sz="8" w:space="0"/>
                    <w:bottom w:val="single" w:color="auto" w:sz="8" w:space="0"/>
                    <w:right w:val="single" w:color="auto" w:sz="8" w:space="0"/>
                  </w:tcBorders>
                  <w:vAlign w:val="center"/>
                </w:tcPr>
                <w:p w14:paraId="117D7D94">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福州市</w:t>
                  </w:r>
                </w:p>
              </w:tc>
              <w:tc>
                <w:tcPr>
                  <w:tcW w:w="993" w:type="dxa"/>
                  <w:tcBorders>
                    <w:top w:val="single" w:color="auto" w:sz="8" w:space="0"/>
                    <w:left w:val="nil"/>
                    <w:bottom w:val="single" w:color="auto" w:sz="8" w:space="0"/>
                    <w:right w:val="single" w:color="auto" w:sz="8" w:space="0"/>
                  </w:tcBorders>
                  <w:vAlign w:val="center"/>
                </w:tcPr>
                <w:p w14:paraId="6EB38C47">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single" w:color="auto" w:sz="8" w:space="0"/>
                    <w:left w:val="nil"/>
                    <w:bottom w:val="single" w:color="auto" w:sz="8" w:space="0"/>
                    <w:right w:val="single" w:color="auto" w:sz="8" w:space="0"/>
                  </w:tcBorders>
                  <w:vAlign w:val="center"/>
                </w:tcPr>
                <w:p w14:paraId="522FD34A">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鼓楼区、台江区、仓山区、晋安区、马尾区</w:t>
                  </w:r>
                </w:p>
              </w:tc>
            </w:tr>
            <w:tr w14:paraId="38F493F9">
              <w:tblPrEx>
                <w:tblCellMar>
                  <w:top w:w="0" w:type="dxa"/>
                  <w:left w:w="108" w:type="dxa"/>
                  <w:bottom w:w="0" w:type="dxa"/>
                  <w:right w:w="108" w:type="dxa"/>
                </w:tblCellMar>
              </w:tblPrEx>
              <w:trPr>
                <w:trHeight w:val="615" w:hRule="atLeast"/>
              </w:trPr>
              <w:tc>
                <w:tcPr>
                  <w:tcW w:w="1014" w:type="dxa"/>
                  <w:vMerge w:val="continue"/>
                  <w:tcBorders>
                    <w:top w:val="single" w:color="auto" w:sz="8" w:space="0"/>
                    <w:left w:val="single" w:color="auto" w:sz="8" w:space="0"/>
                    <w:bottom w:val="single" w:color="auto" w:sz="8" w:space="0"/>
                    <w:right w:val="single" w:color="auto" w:sz="8" w:space="0"/>
                  </w:tcBorders>
                  <w:vAlign w:val="center"/>
                </w:tcPr>
                <w:p w14:paraId="51FB3F4F">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24B50A08">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507EECC9">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福清市、长乐市、闽侯县、连江县、罗源县、闽清县、永泰县、平潭县等福州市非区内范围</w:t>
                  </w:r>
                </w:p>
              </w:tc>
            </w:tr>
            <w:tr w14:paraId="1EA93478">
              <w:tblPrEx>
                <w:tblCellMar>
                  <w:top w:w="0" w:type="dxa"/>
                  <w:left w:w="108" w:type="dxa"/>
                  <w:bottom w:w="0" w:type="dxa"/>
                  <w:right w:w="108" w:type="dxa"/>
                </w:tblCellMar>
              </w:tblPrEx>
              <w:trPr>
                <w:trHeight w:val="390" w:hRule="atLeast"/>
              </w:trPr>
              <w:tc>
                <w:tcPr>
                  <w:tcW w:w="1014" w:type="dxa"/>
                  <w:vMerge w:val="restart"/>
                  <w:tcBorders>
                    <w:top w:val="nil"/>
                    <w:left w:val="single" w:color="auto" w:sz="8" w:space="0"/>
                    <w:bottom w:val="single" w:color="auto" w:sz="8" w:space="0"/>
                    <w:right w:val="single" w:color="auto" w:sz="8" w:space="0"/>
                  </w:tcBorders>
                  <w:vAlign w:val="center"/>
                </w:tcPr>
                <w:p w14:paraId="23D5B194">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莆田市</w:t>
                  </w:r>
                </w:p>
              </w:tc>
              <w:tc>
                <w:tcPr>
                  <w:tcW w:w="993" w:type="dxa"/>
                  <w:tcBorders>
                    <w:top w:val="nil"/>
                    <w:left w:val="nil"/>
                    <w:bottom w:val="single" w:color="auto" w:sz="8" w:space="0"/>
                    <w:right w:val="single" w:color="auto" w:sz="8" w:space="0"/>
                  </w:tcBorders>
                  <w:vAlign w:val="center"/>
                </w:tcPr>
                <w:p w14:paraId="56714D0D">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14:paraId="177128EF">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城厢区、荔城区、涵江区</w:t>
                  </w:r>
                </w:p>
              </w:tc>
            </w:tr>
            <w:tr w14:paraId="772BE6FA">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16A8695E">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26E56E20">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4C715630">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秀屿区、湄洲岛、仙游县、湄洲湾北岸开发区等莆田市非区内范围</w:t>
                  </w:r>
                </w:p>
              </w:tc>
            </w:tr>
            <w:tr w14:paraId="2C86E79E">
              <w:tblPrEx>
                <w:tblCellMar>
                  <w:top w:w="0" w:type="dxa"/>
                  <w:left w:w="108" w:type="dxa"/>
                  <w:bottom w:w="0" w:type="dxa"/>
                  <w:right w:w="108" w:type="dxa"/>
                </w:tblCellMar>
              </w:tblPrEx>
              <w:trPr>
                <w:trHeight w:val="345" w:hRule="atLeast"/>
              </w:trPr>
              <w:tc>
                <w:tcPr>
                  <w:tcW w:w="1014" w:type="dxa"/>
                  <w:vMerge w:val="restart"/>
                  <w:tcBorders>
                    <w:top w:val="nil"/>
                    <w:left w:val="single" w:color="auto" w:sz="8" w:space="0"/>
                    <w:bottom w:val="single" w:color="auto" w:sz="8" w:space="0"/>
                    <w:right w:val="single" w:color="auto" w:sz="8" w:space="0"/>
                  </w:tcBorders>
                  <w:vAlign w:val="center"/>
                </w:tcPr>
                <w:p w14:paraId="3CB9DA7B">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泉州市</w:t>
                  </w:r>
                </w:p>
              </w:tc>
              <w:tc>
                <w:tcPr>
                  <w:tcW w:w="993" w:type="dxa"/>
                  <w:tcBorders>
                    <w:top w:val="nil"/>
                    <w:left w:val="nil"/>
                    <w:bottom w:val="single" w:color="auto" w:sz="8" w:space="0"/>
                    <w:right w:val="single" w:color="auto" w:sz="8" w:space="0"/>
                  </w:tcBorders>
                  <w:vAlign w:val="center"/>
                </w:tcPr>
                <w:p w14:paraId="6BCBA962">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14:paraId="20A38817">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鲤城区、丰泽区、洛江区、泉港区</w:t>
                  </w:r>
                </w:p>
              </w:tc>
            </w:tr>
            <w:tr w14:paraId="13A953E5">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748C7E6F">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5534EEE4">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10BCBC26">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晋江市、石狮市、南安市、惠安县、安溪县、永春县、德化县等泉州市非区内范围</w:t>
                  </w:r>
                </w:p>
              </w:tc>
            </w:tr>
            <w:tr w14:paraId="4775F179">
              <w:tblPrEx>
                <w:tblCellMar>
                  <w:top w:w="0" w:type="dxa"/>
                  <w:left w:w="108" w:type="dxa"/>
                  <w:bottom w:w="0" w:type="dxa"/>
                  <w:right w:w="108" w:type="dxa"/>
                </w:tblCellMar>
              </w:tblPrEx>
              <w:trPr>
                <w:trHeight w:val="405" w:hRule="atLeast"/>
              </w:trPr>
              <w:tc>
                <w:tcPr>
                  <w:tcW w:w="1014" w:type="dxa"/>
                  <w:vMerge w:val="restart"/>
                  <w:tcBorders>
                    <w:top w:val="nil"/>
                    <w:left w:val="single" w:color="auto" w:sz="8" w:space="0"/>
                    <w:bottom w:val="single" w:color="auto" w:sz="8" w:space="0"/>
                    <w:right w:val="single" w:color="auto" w:sz="8" w:space="0"/>
                  </w:tcBorders>
                  <w:vAlign w:val="center"/>
                </w:tcPr>
                <w:p w14:paraId="5DFB38C4">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漳州市</w:t>
                  </w:r>
                </w:p>
              </w:tc>
              <w:tc>
                <w:tcPr>
                  <w:tcW w:w="993" w:type="dxa"/>
                  <w:tcBorders>
                    <w:top w:val="nil"/>
                    <w:left w:val="nil"/>
                    <w:bottom w:val="single" w:color="auto" w:sz="8" w:space="0"/>
                    <w:right w:val="single" w:color="auto" w:sz="8" w:space="0"/>
                  </w:tcBorders>
                  <w:vAlign w:val="center"/>
                </w:tcPr>
                <w:p w14:paraId="5BDC0C28">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14:paraId="3601499E">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芗城区、龙文区</w:t>
                  </w:r>
                  <w:r>
                    <w:rPr>
                      <w:rFonts w:hint="eastAsia" w:ascii="宋体" w:hAnsi="宋体" w:eastAsia="宋体" w:cs="宋体"/>
                      <w:b/>
                      <w:color w:val="auto"/>
                      <w:kern w:val="0"/>
                      <w:sz w:val="24"/>
                      <w:szCs w:val="24"/>
                      <w:highlight w:val="none"/>
                      <w:lang w:eastAsia="zh-CN"/>
                    </w:rPr>
                    <w:t>、</w:t>
                  </w:r>
                  <w:r>
                    <w:rPr>
                      <w:rFonts w:hint="eastAsia" w:ascii="宋体" w:hAnsi="宋体" w:eastAsia="宋体" w:cs="宋体"/>
                      <w:b/>
                      <w:color w:val="auto"/>
                      <w:kern w:val="0"/>
                      <w:sz w:val="24"/>
                      <w:szCs w:val="24"/>
                      <w:highlight w:val="none"/>
                    </w:rPr>
                    <w:t>龙海区、长泰区</w:t>
                  </w:r>
                </w:p>
              </w:tc>
            </w:tr>
            <w:tr w14:paraId="7A30FD59">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5F71D130">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4D44003A">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7589FF69">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云霄县、漳浦县、诏安县、东山县、南靖县、平和县、华安县等漳州市非区内范围</w:t>
                  </w:r>
                </w:p>
              </w:tc>
            </w:tr>
            <w:tr w14:paraId="535B9737">
              <w:tblPrEx>
                <w:tblCellMar>
                  <w:top w:w="0" w:type="dxa"/>
                  <w:left w:w="108" w:type="dxa"/>
                  <w:bottom w:w="0" w:type="dxa"/>
                  <w:right w:w="108" w:type="dxa"/>
                </w:tblCellMar>
              </w:tblPrEx>
              <w:trPr>
                <w:trHeight w:val="285" w:hRule="atLeast"/>
              </w:trPr>
              <w:tc>
                <w:tcPr>
                  <w:tcW w:w="1014" w:type="dxa"/>
                  <w:vMerge w:val="restart"/>
                  <w:tcBorders>
                    <w:top w:val="nil"/>
                    <w:left w:val="single" w:color="auto" w:sz="8" w:space="0"/>
                    <w:bottom w:val="single" w:color="auto" w:sz="8" w:space="0"/>
                    <w:right w:val="single" w:color="auto" w:sz="8" w:space="0"/>
                  </w:tcBorders>
                  <w:vAlign w:val="center"/>
                </w:tcPr>
                <w:p w14:paraId="08EC2576">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龙岩市</w:t>
                  </w:r>
                </w:p>
              </w:tc>
              <w:tc>
                <w:tcPr>
                  <w:tcW w:w="993" w:type="dxa"/>
                  <w:tcBorders>
                    <w:top w:val="nil"/>
                    <w:left w:val="nil"/>
                    <w:bottom w:val="single" w:color="auto" w:sz="8" w:space="0"/>
                    <w:right w:val="single" w:color="auto" w:sz="8" w:space="0"/>
                  </w:tcBorders>
                  <w:vAlign w:val="center"/>
                </w:tcPr>
                <w:p w14:paraId="16BE276D">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14:paraId="1DBC2906">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新罗区</w:t>
                  </w:r>
                </w:p>
              </w:tc>
            </w:tr>
            <w:tr w14:paraId="60C7E94F">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7BC3702A">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76CFE848">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5FF84208">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永定区、长汀县、连城县、上杭县、武平县等龙岩市非区内范围</w:t>
                  </w:r>
                </w:p>
              </w:tc>
            </w:tr>
            <w:tr w14:paraId="2F004654">
              <w:tblPrEx>
                <w:tblCellMar>
                  <w:top w:w="0" w:type="dxa"/>
                  <w:left w:w="108" w:type="dxa"/>
                  <w:bottom w:w="0" w:type="dxa"/>
                  <w:right w:w="108" w:type="dxa"/>
                </w:tblCellMar>
              </w:tblPrEx>
              <w:trPr>
                <w:trHeight w:val="345" w:hRule="atLeast"/>
              </w:trPr>
              <w:tc>
                <w:tcPr>
                  <w:tcW w:w="1014" w:type="dxa"/>
                  <w:vMerge w:val="restart"/>
                  <w:tcBorders>
                    <w:top w:val="nil"/>
                    <w:left w:val="single" w:color="auto" w:sz="8" w:space="0"/>
                    <w:bottom w:val="single" w:color="auto" w:sz="8" w:space="0"/>
                    <w:right w:val="single" w:color="auto" w:sz="8" w:space="0"/>
                  </w:tcBorders>
                  <w:vAlign w:val="center"/>
                </w:tcPr>
                <w:p w14:paraId="40DBD9A7">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三明市</w:t>
                  </w:r>
                </w:p>
              </w:tc>
              <w:tc>
                <w:tcPr>
                  <w:tcW w:w="993" w:type="dxa"/>
                  <w:tcBorders>
                    <w:top w:val="nil"/>
                    <w:left w:val="nil"/>
                    <w:bottom w:val="single" w:color="auto" w:sz="8" w:space="0"/>
                    <w:right w:val="single" w:color="auto" w:sz="8" w:space="0"/>
                  </w:tcBorders>
                  <w:vAlign w:val="center"/>
                </w:tcPr>
                <w:p w14:paraId="7A097C5C">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14:paraId="554E20FC">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梅列区、三元区</w:t>
                  </w:r>
                </w:p>
              </w:tc>
            </w:tr>
            <w:tr w14:paraId="164129E8">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2E246691">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5DAE07A8">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209F2CAF">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永安市、沙县、尤溪县、大田县、明溪县、清流县、宁化县、将乐县、泰宁县、建宁县等三明市非区内范围</w:t>
                  </w:r>
                </w:p>
              </w:tc>
            </w:tr>
            <w:tr w14:paraId="66CEEBF6">
              <w:tblPrEx>
                <w:tblCellMar>
                  <w:top w:w="0" w:type="dxa"/>
                  <w:left w:w="108" w:type="dxa"/>
                  <w:bottom w:w="0" w:type="dxa"/>
                  <w:right w:w="108" w:type="dxa"/>
                </w:tblCellMar>
              </w:tblPrEx>
              <w:trPr>
                <w:trHeight w:val="345" w:hRule="atLeast"/>
              </w:trPr>
              <w:tc>
                <w:tcPr>
                  <w:tcW w:w="1014" w:type="dxa"/>
                  <w:vMerge w:val="restart"/>
                  <w:tcBorders>
                    <w:top w:val="nil"/>
                    <w:left w:val="single" w:color="auto" w:sz="8" w:space="0"/>
                    <w:bottom w:val="single" w:color="auto" w:sz="8" w:space="0"/>
                    <w:right w:val="single" w:color="auto" w:sz="8" w:space="0"/>
                  </w:tcBorders>
                  <w:vAlign w:val="center"/>
                </w:tcPr>
                <w:p w14:paraId="00EADD51">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南平市</w:t>
                  </w:r>
                </w:p>
              </w:tc>
              <w:tc>
                <w:tcPr>
                  <w:tcW w:w="993" w:type="dxa"/>
                  <w:tcBorders>
                    <w:top w:val="nil"/>
                    <w:left w:val="nil"/>
                    <w:bottom w:val="single" w:color="auto" w:sz="8" w:space="0"/>
                    <w:right w:val="single" w:color="auto" w:sz="8" w:space="0"/>
                  </w:tcBorders>
                  <w:vAlign w:val="center"/>
                </w:tcPr>
                <w:p w14:paraId="2CC15B8B">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14:paraId="327E554F">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延平区</w:t>
                  </w:r>
                </w:p>
              </w:tc>
            </w:tr>
            <w:tr w14:paraId="0A6E758A">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55D6E91C">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464E8571">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5297F068">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顺昌县、建瓯市、邵武市、建阳区、政和县、松溪县、浦城县、武夷山市、光泽县等南平市非区内范围</w:t>
                  </w:r>
                </w:p>
              </w:tc>
            </w:tr>
            <w:tr w14:paraId="1196E33C">
              <w:tblPrEx>
                <w:tblCellMar>
                  <w:top w:w="0" w:type="dxa"/>
                  <w:left w:w="108" w:type="dxa"/>
                  <w:bottom w:w="0" w:type="dxa"/>
                  <w:right w:w="108" w:type="dxa"/>
                </w:tblCellMar>
              </w:tblPrEx>
              <w:trPr>
                <w:trHeight w:val="375" w:hRule="atLeast"/>
              </w:trPr>
              <w:tc>
                <w:tcPr>
                  <w:tcW w:w="1014" w:type="dxa"/>
                  <w:vMerge w:val="restart"/>
                  <w:tcBorders>
                    <w:top w:val="nil"/>
                    <w:left w:val="single" w:color="auto" w:sz="8" w:space="0"/>
                    <w:bottom w:val="single" w:color="auto" w:sz="8" w:space="0"/>
                    <w:right w:val="single" w:color="auto" w:sz="8" w:space="0"/>
                  </w:tcBorders>
                  <w:vAlign w:val="center"/>
                </w:tcPr>
                <w:p w14:paraId="463B8DFC">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宁德市</w:t>
                  </w:r>
                </w:p>
              </w:tc>
              <w:tc>
                <w:tcPr>
                  <w:tcW w:w="993" w:type="dxa"/>
                  <w:tcBorders>
                    <w:top w:val="nil"/>
                    <w:left w:val="nil"/>
                    <w:bottom w:val="single" w:color="auto" w:sz="8" w:space="0"/>
                    <w:right w:val="single" w:color="auto" w:sz="8" w:space="0"/>
                  </w:tcBorders>
                  <w:vAlign w:val="center"/>
                </w:tcPr>
                <w:p w14:paraId="624C1897">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14:paraId="72D533AE">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蕉城区、东侨新区</w:t>
                  </w:r>
                </w:p>
              </w:tc>
            </w:tr>
            <w:tr w14:paraId="3603EAA7">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14:paraId="7CF96FBE">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left"/>
                    <w:textAlignment w:val="auto"/>
                    <w:rPr>
                      <w:rFonts w:hint="eastAsia" w:ascii="宋体" w:hAnsi="宋体" w:eastAsia="宋体" w:cs="宋体"/>
                      <w:b/>
                      <w:color w:val="auto"/>
                      <w:sz w:val="24"/>
                      <w:szCs w:val="24"/>
                      <w:highlight w:val="none"/>
                    </w:rPr>
                  </w:pPr>
                </w:p>
              </w:tc>
              <w:tc>
                <w:tcPr>
                  <w:tcW w:w="993" w:type="dxa"/>
                  <w:tcBorders>
                    <w:top w:val="nil"/>
                    <w:left w:val="nil"/>
                    <w:bottom w:val="single" w:color="auto" w:sz="8" w:space="0"/>
                    <w:right w:val="single" w:color="auto" w:sz="8" w:space="0"/>
                  </w:tcBorders>
                  <w:vAlign w:val="center"/>
                </w:tcPr>
                <w:p w14:paraId="450D8017">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14:paraId="0DC03747">
                  <w:pPr>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福安市、福鼎市、霞浦县、古田县、屏南县、寿宁县、周宁县、柘荣县等宁德市非区内范围</w:t>
                  </w:r>
                </w:p>
              </w:tc>
            </w:tr>
          </w:tbl>
          <w:p w14:paraId="40318AE6">
            <w:pPr>
              <w:keepNext w:val="0"/>
              <w:keepLines w:val="0"/>
              <w:pageBreakBefore w:val="0"/>
              <w:suppressLineNumbers w:val="0"/>
              <w:shd w:val="clear" w:color="auto" w:fill="FFFFFF"/>
              <w:kinsoku/>
              <w:wordWrap/>
              <w:overflowPunct/>
              <w:topLinePunct w:val="0"/>
              <w:autoSpaceDE/>
              <w:autoSpaceDN/>
              <w:bidi w:val="0"/>
              <w:spacing w:before="0" w:beforeAutospacing="0" w:after="0" w:afterAutospacing="0" w:line="360" w:lineRule="auto"/>
              <w:ind w:left="0" w:right="0"/>
              <w:textAlignment w:val="auto"/>
              <w:rPr>
                <w:rFonts w:hint="eastAsia" w:ascii="宋体" w:hAnsi="宋体" w:eastAsia="宋体" w:cs="宋体"/>
                <w:b/>
                <w:bCs/>
                <w:color w:val="auto"/>
                <w:sz w:val="24"/>
                <w:szCs w:val="24"/>
                <w:highlight w:val="none"/>
              </w:rPr>
            </w:pPr>
          </w:p>
        </w:tc>
      </w:tr>
    </w:tbl>
    <w:p w14:paraId="5E0676F2">
      <w:pPr>
        <w:keepNext w:val="0"/>
        <w:keepLines w:val="0"/>
        <w:pageBreakBefore w:val="0"/>
        <w:kinsoku/>
        <w:wordWrap/>
        <w:overflowPunct/>
        <w:topLinePunct w:val="0"/>
        <w:autoSpaceDE/>
        <w:autoSpaceDN/>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8.</w:t>
      </w:r>
      <w:r>
        <w:rPr>
          <w:rFonts w:hint="eastAsia" w:ascii="宋体" w:hAnsi="宋体" w:eastAsia="宋体" w:cs="宋体"/>
          <w:b/>
          <w:color w:val="auto"/>
          <w:sz w:val="24"/>
          <w:szCs w:val="24"/>
          <w:highlight w:val="none"/>
        </w:rPr>
        <w:t>投标人承诺若中标将无条件参与采购单位举办的壹年两次的政府大宗产品推介会，并且免费提供相应的中标机型作为样机展示，否则视为违约，投标人应按中标机型的中标单价向采购单位支付违约金，若投标人未向采购单位支付，则采购单位有权直接从履约保证金款项中直接给予扣除。</w:t>
      </w:r>
    </w:p>
    <w:p w14:paraId="2D5EC047">
      <w:pPr>
        <w:keepNext w:val="0"/>
        <w:keepLines w:val="0"/>
        <w:pageBreakBefore w:val="0"/>
        <w:kinsoku/>
        <w:wordWrap/>
        <w:overflowPunct/>
        <w:topLinePunct w:val="0"/>
        <w:autoSpaceDE/>
        <w:autoSpaceDN/>
        <w:bidi w:val="0"/>
        <w:adjustRightInd w:val="0"/>
        <w:snapToGrid w:val="0"/>
        <w:spacing w:line="360" w:lineRule="auto"/>
        <w:ind w:firstLine="472" w:firstLineChars="196"/>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承诺若中标，验收时（包括初验和最终验收），投标人必须派代表参加并确认验收结果，否则视为投标人对验收意见无异议。如该批次产品在最终验收时，出现开箱破损或者故障，无法进行最终验收的，投标人无条件给予更换新机并保证最终验收的顺畅进行。若投标人不同意更换新机或者配合，采购单位有权直接于投标人的履约保证金中扣除该批次产品及安装的等额费用，该条款可能造成的成本费用包含在投标人的总报价中。</w:t>
      </w:r>
    </w:p>
    <w:p w14:paraId="0D192D6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10.</w:t>
      </w:r>
      <w:r>
        <w:rPr>
          <w:rFonts w:hint="eastAsia" w:ascii="宋体" w:hAnsi="宋体" w:eastAsia="宋体" w:cs="宋体"/>
          <w:b/>
          <w:color w:val="auto"/>
          <w:sz w:val="24"/>
          <w:szCs w:val="24"/>
          <w:highlight w:val="none"/>
        </w:rPr>
        <w:t>投标人须在投标文件中明确作出单独书面承诺：</w:t>
      </w:r>
    </w:p>
    <w:p w14:paraId="0AC53ECD">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投标人承诺接受《政府采购货物买卖合同》中《服务考核细则》对其的考核并同意按考核情况处理。</w:t>
      </w:r>
    </w:p>
    <w:p w14:paraId="227FE05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11.</w:t>
      </w:r>
      <w:r>
        <w:rPr>
          <w:rFonts w:hint="eastAsia" w:ascii="宋体" w:hAnsi="宋体" w:eastAsia="宋体" w:cs="宋体"/>
          <w:b/>
          <w:color w:val="auto"/>
          <w:sz w:val="24"/>
          <w:szCs w:val="24"/>
          <w:highlight w:val="none"/>
        </w:rPr>
        <w:t>投标人承诺，如获中标将配合采购单位及产品检验检测机构进行投标产品的检验检测，产品检验检测产生的一切相关费用由</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承担。</w:t>
      </w:r>
    </w:p>
    <w:p w14:paraId="35F83A38">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12.</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承诺</w:t>
      </w:r>
      <w:r>
        <w:rPr>
          <w:rFonts w:hint="eastAsia" w:ascii="宋体" w:hAnsi="宋体" w:eastAsia="宋体" w:cs="宋体"/>
          <w:b/>
          <w:color w:val="auto"/>
          <w:sz w:val="24"/>
          <w:szCs w:val="24"/>
          <w:highlight w:val="none"/>
          <w:lang w:eastAsia="zh-CN"/>
        </w:rPr>
        <w:t>，若</w:t>
      </w:r>
      <w:r>
        <w:rPr>
          <w:rFonts w:hint="eastAsia" w:ascii="宋体" w:hAnsi="宋体" w:eastAsia="宋体" w:cs="宋体"/>
          <w:b/>
          <w:color w:val="auto"/>
          <w:sz w:val="24"/>
          <w:szCs w:val="24"/>
          <w:highlight w:val="none"/>
          <w:lang w:val="en-GB"/>
        </w:rPr>
        <w:t>存在以下情形的，</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有权立即单方通知</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lang w:val="en-GB"/>
        </w:rPr>
        <w:t>解除合同并没收</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lang w:val="en-GB"/>
        </w:rPr>
        <w:t>全部履约保证金，并在三年内拒绝</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lang w:val="en-GB"/>
        </w:rPr>
        <w:t>参与大宗政府招标采购项目的投标报价：</w:t>
      </w:r>
    </w:p>
    <w:p w14:paraId="735D9FCD">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①违反法律法规、行业规范要求被有关部门查处的；</w:t>
      </w:r>
    </w:p>
    <w:p w14:paraId="2FCB676B">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②提供假冒伪劣产品的；</w:t>
      </w:r>
    </w:p>
    <w:p w14:paraId="2184BCF7">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③通过给回扣或变相给回扣的方式招揽业务的；</w:t>
      </w:r>
    </w:p>
    <w:p w14:paraId="663CC8EF">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④因产品质量或服务问题被有效投诉达</w:t>
      </w:r>
      <w:sdt>
        <w:sdtPr>
          <w:rPr>
            <w:rFonts w:hint="eastAsia" w:ascii="宋体" w:hAnsi="宋体" w:eastAsia="宋体" w:cs="宋体"/>
            <w:b/>
            <w:color w:val="auto"/>
            <w:sz w:val="24"/>
            <w:szCs w:val="24"/>
            <w:highlight w:val="none"/>
            <w:lang w:val="en-US" w:eastAsia="zh-CN"/>
          </w:rPr>
          <w:id w:val="147463666"/>
          <w:placeholder>
            <w:docPart w:val="{fd963a7c-882b-402a-8585-e6aaed4ee634}"/>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三</w:t>
          </w:r>
        </w:sdtContent>
      </w:sdt>
      <w:r>
        <w:rPr>
          <w:rFonts w:hint="eastAsia" w:ascii="宋体" w:hAnsi="宋体" w:eastAsia="宋体" w:cs="宋体"/>
          <w:b/>
          <w:color w:val="auto"/>
          <w:sz w:val="24"/>
          <w:szCs w:val="24"/>
          <w:highlight w:val="none"/>
          <w:lang w:val="en-GB"/>
        </w:rPr>
        <w:t>次以上的；</w:t>
      </w:r>
    </w:p>
    <w:p w14:paraId="77557CC3">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⑤向有关部门、</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、最终使用方提供虚假信息或资料等情况的；</w:t>
      </w:r>
    </w:p>
    <w:p w14:paraId="41482B63">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⑥出现重大客户投诉事件（如政府采购管理部门督办事件、新闻媒体公开报道、采购业主书面发函投诉以及其他对</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产生严重负面影响的事件）；</w:t>
      </w:r>
    </w:p>
    <w:p w14:paraId="6382A829">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⑦报修率超过</w:t>
      </w:r>
      <w:sdt>
        <w:sdtPr>
          <w:rPr>
            <w:rFonts w:hint="eastAsia" w:ascii="宋体" w:hAnsi="宋体" w:eastAsia="宋体" w:cs="宋体"/>
            <w:b/>
            <w:color w:val="auto"/>
            <w:sz w:val="24"/>
            <w:szCs w:val="24"/>
            <w:highlight w:val="none"/>
            <w:lang w:val="en-US" w:eastAsia="zh-CN"/>
          </w:rPr>
          <w:id w:val="147463771"/>
          <w:placeholder>
            <w:docPart w:val="{5f9658b7-b21e-47a2-810c-de1212b439e5}"/>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3%</w:t>
          </w:r>
        </w:sdtContent>
      </w:sdt>
      <w:r>
        <w:rPr>
          <w:rFonts w:hint="eastAsia" w:ascii="宋体" w:hAnsi="宋体" w:eastAsia="宋体" w:cs="宋体"/>
          <w:b/>
          <w:color w:val="auto"/>
          <w:sz w:val="24"/>
          <w:szCs w:val="24"/>
          <w:highlight w:val="none"/>
          <w:lang w:val="en-GB"/>
        </w:rPr>
        <w:t>（按品类分别统计）。报修率=保修期内硬件故障报修有效台次/已销售台数*100%（已销售台数超过</w:t>
      </w:r>
      <w:sdt>
        <w:sdtPr>
          <w:rPr>
            <w:rFonts w:hint="eastAsia" w:ascii="宋体" w:hAnsi="宋体" w:eastAsia="宋体" w:cs="宋体"/>
            <w:b/>
            <w:color w:val="auto"/>
            <w:sz w:val="24"/>
            <w:szCs w:val="24"/>
            <w:highlight w:val="none"/>
            <w:lang w:val="en-US" w:eastAsia="zh-CN"/>
          </w:rPr>
          <w:id w:val="147463624"/>
          <w:placeholder>
            <w:docPart w:val="{20208f4e-c4a8-4f3a-bbfc-9607728f1093}"/>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50台</w:t>
          </w:r>
        </w:sdtContent>
      </w:sdt>
      <w:r>
        <w:rPr>
          <w:rFonts w:hint="eastAsia" w:ascii="宋体" w:hAnsi="宋体" w:eastAsia="宋体" w:cs="宋体"/>
          <w:b/>
          <w:color w:val="auto"/>
          <w:sz w:val="24"/>
          <w:szCs w:val="24"/>
          <w:highlight w:val="none"/>
          <w:lang w:val="en-GB"/>
        </w:rPr>
        <w:t>之后开始计算报修率）。</w:t>
      </w:r>
    </w:p>
    <w:p w14:paraId="41DC1E47">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⑧逾期供货时间超过</w:t>
      </w:r>
      <w:sdt>
        <w:sdtPr>
          <w:rPr>
            <w:rFonts w:hint="eastAsia" w:ascii="宋体" w:hAnsi="宋体" w:eastAsia="宋体" w:cs="宋体"/>
            <w:b/>
            <w:color w:val="auto"/>
            <w:sz w:val="24"/>
            <w:szCs w:val="24"/>
            <w:highlight w:val="none"/>
            <w:lang w:val="en-US" w:eastAsia="zh-CN"/>
          </w:rPr>
          <w:id w:val="147463748"/>
          <w:placeholder>
            <w:docPart w:val="{b64f767c-87f0-4a81-a468-e5dbe3db6a59}"/>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30</w:t>
          </w:r>
        </w:sdtContent>
      </w:sdt>
      <w:r>
        <w:rPr>
          <w:rFonts w:hint="eastAsia" w:ascii="宋体" w:hAnsi="宋体" w:eastAsia="宋体" w:cs="宋体"/>
          <w:b/>
          <w:color w:val="auto"/>
          <w:sz w:val="24"/>
          <w:szCs w:val="24"/>
          <w:highlight w:val="none"/>
          <w:lang w:val="en-GB"/>
        </w:rPr>
        <w:t>天（包括产品送到</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仓库或最终用户指定地点的逾期和完成产品安装调试的逾期）。</w:t>
      </w:r>
    </w:p>
    <w:p w14:paraId="29AF3A26">
      <w:pPr>
        <w:adjustRightInd w:val="0"/>
        <w:snapToGrid w:val="0"/>
        <w:spacing w:line="360" w:lineRule="auto"/>
        <w:ind w:firstLine="472" w:firstLineChars="196"/>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GB"/>
        </w:rPr>
        <w:t>⑨产品入库检测、检验时发现大面积（同批次全部产品或不同批次同型号产品</w:t>
      </w:r>
      <w:sdt>
        <w:sdtPr>
          <w:rPr>
            <w:rFonts w:hint="eastAsia" w:ascii="宋体" w:hAnsi="宋体" w:eastAsia="宋体" w:cs="宋体"/>
            <w:b/>
            <w:color w:val="auto"/>
            <w:sz w:val="24"/>
            <w:szCs w:val="24"/>
            <w:highlight w:val="none"/>
            <w:lang w:val="en-US" w:eastAsia="zh-CN"/>
          </w:rPr>
          <w:id w:val="147463585"/>
          <w:placeholder>
            <w:docPart w:val="{c05ee21d-6535-4b35-8c8d-1484b93b5373}"/>
          </w:placeholder>
        </w:sdtPr>
        <w:sdtEndPr>
          <w:rPr>
            <w:rFonts w:hint="eastAsia" w:ascii="宋体" w:hAnsi="宋体" w:eastAsia="宋体" w:cs="宋体"/>
            <w:b/>
            <w:color w:val="auto"/>
            <w:sz w:val="24"/>
            <w:szCs w:val="24"/>
            <w:highlight w:val="none"/>
            <w:lang w:val="en-US" w:eastAsia="zh-CN"/>
          </w:rPr>
        </w:sdtEndPr>
        <w:sdtContent>
          <w:r>
            <w:rPr>
              <w:rFonts w:hint="eastAsia" w:ascii="宋体" w:hAnsi="宋体" w:eastAsia="宋体" w:cs="宋体"/>
              <w:b/>
              <w:color w:val="auto"/>
              <w:sz w:val="24"/>
              <w:szCs w:val="24"/>
              <w:highlight w:val="none"/>
              <w:lang w:val="en-GB"/>
            </w:rPr>
            <w:t>3%</w:t>
          </w:r>
        </w:sdtContent>
      </w:sdt>
      <w:r>
        <w:rPr>
          <w:rFonts w:hint="eastAsia" w:ascii="宋体" w:hAnsi="宋体" w:eastAsia="宋体" w:cs="宋体"/>
          <w:b/>
          <w:color w:val="auto"/>
          <w:sz w:val="24"/>
          <w:szCs w:val="24"/>
          <w:highlight w:val="none"/>
          <w:lang w:val="en-GB"/>
        </w:rPr>
        <w:t>及以上）产品质量问题。</w:t>
      </w:r>
    </w:p>
    <w:p w14:paraId="463DD232">
      <w:pPr>
        <w:adjustRightInd w:val="0"/>
        <w:snapToGrid w:val="0"/>
        <w:spacing w:line="360" w:lineRule="auto"/>
        <w:ind w:firstLine="472" w:firstLineChars="196"/>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13.</w:t>
      </w:r>
      <w:r>
        <w:rPr>
          <w:rFonts w:hint="eastAsia" w:ascii="宋体" w:hAnsi="宋体" w:eastAsia="宋体" w:cs="宋体"/>
          <w:b/>
          <w:color w:val="auto"/>
          <w:sz w:val="24"/>
          <w:szCs w:val="24"/>
          <w:highlight w:val="none"/>
        </w:rPr>
        <w:t>投标人须在投标文件中单独书面承诺：</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不按采购合同履行的，采购单位有权与排位在</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之后第一位的中标候选供应商签订采购合同，以此类推。并且，作为</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之后第一位的中标候选供应商同意与采购单位在中标结果公示期结束后直接按其报价签订采购合同。</w:t>
      </w:r>
    </w:p>
    <w:p w14:paraId="73929045">
      <w:pPr>
        <w:adjustRightInd w:val="0"/>
        <w:snapToGrid w:val="0"/>
        <w:spacing w:line="360" w:lineRule="auto"/>
        <w:ind w:firstLine="472" w:firstLineChars="196"/>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14.</w:t>
      </w:r>
      <w:r>
        <w:rPr>
          <w:rFonts w:hint="eastAsia" w:ascii="宋体" w:hAnsi="宋体" w:eastAsia="宋体" w:cs="宋体"/>
          <w:b/>
          <w:color w:val="auto"/>
          <w:sz w:val="24"/>
          <w:szCs w:val="24"/>
          <w:highlight w:val="none"/>
        </w:rPr>
        <w:t>投标人对合同条款的任何负偏离将导致废标。</w:t>
      </w:r>
    </w:p>
    <w:p w14:paraId="5DDABD07">
      <w:pPr>
        <w:adjustRightInd w:val="0"/>
        <w:snapToGrid w:val="0"/>
        <w:spacing w:line="360" w:lineRule="auto"/>
        <w:ind w:firstLine="472" w:firstLineChars="196"/>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5.对“一、招标要求”中带星号（“*”）的技术条款，投标人必须在投标文件中提供产品宣传单页或产品说明书或厂家官网产品页截图（*适配符合安全可靠测评要求的计算机平台及符合安全可靠测评要求的操作系统，此条进行书面承诺即可）予以证明。（（加盖投标人公章，若投标人为联合体投标的，联合体中的其中一方盖章即可。）</w:t>
      </w:r>
    </w:p>
    <w:p w14:paraId="1CC936D3">
      <w:pPr>
        <w:adjustRightInd w:val="0"/>
        <w:snapToGrid w:val="0"/>
        <w:spacing w:line="360" w:lineRule="auto"/>
        <w:ind w:firstLine="472" w:firstLineChars="196"/>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6.</w:t>
      </w:r>
      <w:r>
        <w:rPr>
          <w:rFonts w:hint="eastAsia" w:ascii="宋体" w:hAnsi="宋体" w:eastAsia="宋体" w:cs="宋体"/>
          <w:b/>
          <w:color w:val="auto"/>
          <w:sz w:val="24"/>
          <w:szCs w:val="24"/>
          <w:highlight w:val="none"/>
        </w:rPr>
        <w:t>凡属制造商的关联企业，其关联关系应符合《企业会计准则第36号——关联方披露（2006）》（财会[2006]3号）中“关联方关系”的要求，</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应在报价文件中按后附格式提供《关联企业证明》。</w:t>
      </w:r>
    </w:p>
    <w:p w14:paraId="4C309E5A">
      <w:pPr>
        <w:adjustRightInd w:val="0"/>
        <w:snapToGrid w:val="0"/>
        <w:spacing w:line="360" w:lineRule="auto"/>
        <w:ind w:firstLine="708" w:firstLineChars="294"/>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备注：以上资格证明文件原件备查。</w:t>
      </w:r>
    </w:p>
    <w:p w14:paraId="0794E8A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附件：关联关系证明</w:t>
      </w:r>
    </w:p>
    <w:p w14:paraId="5B63DCF1">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关联企业证明</w:t>
      </w:r>
    </w:p>
    <w:p w14:paraId="4136FDDB">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u w:val="single"/>
        </w:rPr>
        <w:t xml:space="preserve">  （采购代理机构）  </w:t>
      </w:r>
    </w:p>
    <w:p w14:paraId="7BC2581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u w:val="single"/>
        </w:rPr>
        <w:t xml:space="preserve">  （制造商或制造商关联企业名称）  </w:t>
      </w:r>
      <w:r>
        <w:rPr>
          <w:rFonts w:hint="eastAsia" w:ascii="宋体" w:hAnsi="宋体" w:eastAsia="宋体" w:cs="宋体"/>
          <w:b/>
          <w:color w:val="auto"/>
          <w:sz w:val="24"/>
          <w:szCs w:val="24"/>
          <w:highlight w:val="none"/>
        </w:rPr>
        <w:t>现在此声明，根据本项目招标文件的要求</w:t>
      </w:r>
      <w:r>
        <w:rPr>
          <w:rFonts w:hint="eastAsia" w:ascii="宋体" w:hAnsi="宋体" w:eastAsia="宋体" w:cs="宋体"/>
          <w:b/>
          <w:color w:val="auto"/>
          <w:sz w:val="24"/>
          <w:szCs w:val="24"/>
          <w:highlight w:val="none"/>
          <w:u w:val="single"/>
        </w:rPr>
        <w:t xml:space="preserve">  （制造商关联企业名称） 是  （制造商名称） </w:t>
      </w:r>
      <w:r>
        <w:rPr>
          <w:rFonts w:hint="eastAsia" w:ascii="宋体" w:hAnsi="宋体" w:eastAsia="宋体" w:cs="宋体"/>
          <w:b/>
          <w:color w:val="auto"/>
          <w:sz w:val="24"/>
          <w:szCs w:val="24"/>
          <w:highlight w:val="none"/>
        </w:rPr>
        <w:t>的关联企业，</w:t>
      </w:r>
    </w:p>
    <w:p w14:paraId="395EA54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特此证明。</w:t>
      </w:r>
    </w:p>
    <w:p w14:paraId="44F54B2C">
      <w:pPr>
        <w:spacing w:line="360" w:lineRule="auto"/>
        <w:ind w:firstLine="482" w:firstLineChars="200"/>
        <w:rPr>
          <w:rFonts w:hint="eastAsia" w:ascii="宋体" w:hAnsi="宋体" w:eastAsia="宋体" w:cs="宋体"/>
          <w:b/>
          <w:color w:val="auto"/>
          <w:sz w:val="24"/>
          <w:szCs w:val="24"/>
          <w:highlight w:val="none"/>
        </w:rPr>
      </w:pPr>
    </w:p>
    <w:p w14:paraId="155A38A7">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制造商或制造商关联企业名称</w:t>
      </w:r>
      <w:r>
        <w:rPr>
          <w:rFonts w:hint="eastAsia" w:ascii="宋体" w:hAnsi="宋体" w:eastAsia="宋体" w:cs="宋体"/>
          <w:b/>
          <w:color w:val="auto"/>
          <w:sz w:val="24"/>
          <w:szCs w:val="24"/>
          <w:highlight w:val="none"/>
          <w:u w:val="single"/>
        </w:rPr>
        <w:t xml:space="preserve">：                            </w:t>
      </w:r>
    </w:p>
    <w:p w14:paraId="402474F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（盖章）                       日期：</w:t>
      </w:r>
    </w:p>
    <w:p w14:paraId="4E7DD9A7">
      <w:pPr>
        <w:spacing w:line="360" w:lineRule="auto"/>
        <w:ind w:firstLine="482" w:firstLineChars="200"/>
        <w:rPr>
          <w:rFonts w:hint="eastAsia" w:ascii="宋体" w:hAnsi="宋体" w:eastAsia="宋体" w:cs="宋体"/>
          <w:b/>
          <w:color w:val="auto"/>
          <w:sz w:val="24"/>
          <w:szCs w:val="24"/>
          <w:highlight w:val="none"/>
        </w:rPr>
      </w:pPr>
    </w:p>
    <w:p w14:paraId="051CDC1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7.</w:t>
      </w:r>
      <w:r>
        <w:rPr>
          <w:rFonts w:hint="eastAsia" w:ascii="宋体" w:hAnsi="宋体" w:eastAsia="宋体" w:cs="宋体"/>
          <w:b/>
          <w:color w:val="auto"/>
          <w:sz w:val="24"/>
          <w:szCs w:val="24"/>
          <w:highlight w:val="none"/>
        </w:rPr>
        <w:t>投标人所投标设备应符合国家强制性产品认证标准的要求，获得CCC认证证书，并在投标文件中提供CCC认证证书的</w:t>
      </w:r>
      <w:r>
        <w:rPr>
          <w:rFonts w:hint="default" w:ascii="宋体" w:hAnsi="宋体" w:cs="宋体"/>
          <w:b/>
          <w:color w:val="auto"/>
          <w:sz w:val="24"/>
          <w:szCs w:val="24"/>
          <w:highlight w:val="none"/>
        </w:rPr>
        <w:t>扫描</w:t>
      </w:r>
      <w:r>
        <w:rPr>
          <w:rFonts w:hint="eastAsia" w:ascii="宋体" w:hAnsi="宋体" w:eastAsia="宋体" w:cs="宋体"/>
          <w:b/>
          <w:color w:val="auto"/>
          <w:sz w:val="24"/>
          <w:szCs w:val="24"/>
          <w:highlight w:val="none"/>
        </w:rPr>
        <w:t>件。</w:t>
      </w:r>
    </w:p>
    <w:p w14:paraId="17D9AB9C">
      <w:pPr>
        <w:numPr>
          <w:ilvl w:val="0"/>
          <w:numId w:val="0"/>
        </w:num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w:t>
      </w:r>
      <w:r>
        <w:rPr>
          <w:rFonts w:hint="default" w:ascii="宋体" w:hAnsi="宋体" w:cs="宋体"/>
          <w:b w:val="0"/>
          <w:bCs/>
          <w:color w:val="auto"/>
          <w:sz w:val="24"/>
          <w:szCs w:val="24"/>
          <w:highlight w:val="none"/>
          <w:lang w:eastAsia="zh-CN"/>
        </w:rPr>
        <w:t>8</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投标人应当遵循诚实信用原则，不得作虚假承诺，投标人承诺不实的，属于提供虚假材料谋取中标、成交，应依法承担相应的法律责任。投标人提供虚假</w:t>
      </w:r>
      <w:r>
        <w:rPr>
          <w:rFonts w:hint="eastAsia" w:ascii="宋体" w:hAnsi="宋体" w:eastAsia="宋体" w:cs="宋体"/>
          <w:b w:val="0"/>
          <w:bCs/>
          <w:color w:val="auto"/>
          <w:sz w:val="24"/>
          <w:szCs w:val="24"/>
          <w:highlight w:val="none"/>
          <w:lang w:eastAsia="zh-CN"/>
        </w:rPr>
        <w:t>材料</w:t>
      </w:r>
      <w:r>
        <w:rPr>
          <w:rFonts w:hint="eastAsia" w:ascii="宋体" w:hAnsi="宋体" w:eastAsia="宋体" w:cs="宋体"/>
          <w:b w:val="0"/>
          <w:bCs/>
          <w:color w:val="auto"/>
          <w:sz w:val="24"/>
          <w:szCs w:val="24"/>
          <w:highlight w:val="none"/>
        </w:rPr>
        <w:t>，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人、招标代理机构将有关情况上报政府采购监管部门，由监管部门按有关规定对其进行相应处罚。采购人、招标代理机构有权上报财政部门，建议财政部门将该投标人列入不良行为记录名单，在一至三年内禁止该投标人参加政府采购活动并予以通报。</w:t>
      </w:r>
    </w:p>
    <w:p w14:paraId="0B6B221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w:t>
      </w:r>
      <w:r>
        <w:rPr>
          <w:rFonts w:hint="default" w:ascii="宋体" w:hAnsi="宋体" w:cs="宋体"/>
          <w:b/>
          <w:color w:val="auto"/>
          <w:sz w:val="24"/>
          <w:szCs w:val="24"/>
          <w:highlight w:val="none"/>
        </w:rPr>
        <w:t>19</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采购单位有权根据招标文件中的所有星号条款和投标人承诺签订补充协议。</w:t>
      </w:r>
    </w:p>
    <w:p w14:paraId="46E5ABF6">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五</w:t>
      </w:r>
      <w:r>
        <w:rPr>
          <w:rFonts w:hint="eastAsia" w:ascii="宋体" w:hAnsi="宋体" w:eastAsia="宋体" w:cs="宋体"/>
          <w:b/>
          <w:color w:val="auto"/>
          <w:sz w:val="28"/>
          <w:szCs w:val="28"/>
          <w:highlight w:val="none"/>
        </w:rPr>
        <w:t>、付款方式</w:t>
      </w:r>
    </w:p>
    <w:p w14:paraId="2853C69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投标人须对以下条款承诺：</w:t>
      </w:r>
    </w:p>
    <w:p w14:paraId="793F753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应在合同签订之日起7个日历日内向采购单位缴交合同总金额</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%的供货履约保证金及合同总金额</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%的服务履约保证金。供货履约保证金，采购单位于本合同有效期满且最后一批次货物供货完成后</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0个工作日内一次性无息支付给</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（扣除相应的违约金、赔偿金）。服务履约保证金，采购单位于本合同有效期内最后一批次货物保修期届满后</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0个工作日内一次性无息支付给</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（扣除相应的违约金、赔偿金）</w:t>
      </w:r>
    </w:p>
    <w:p w14:paraId="7E6A597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因违约行为导致履约保证金被采购单位扣除的，</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应于被扣除之日起7个日历日内补足，使履约保证金金额满足</w:t>
      </w:r>
      <w:r>
        <w:rPr>
          <w:rFonts w:hint="eastAsia" w:ascii="宋体" w:hAnsi="宋体" w:eastAsia="宋体" w:cs="宋体"/>
          <w:b/>
          <w:color w:val="auto"/>
          <w:sz w:val="24"/>
          <w:szCs w:val="24"/>
          <w:highlight w:val="none"/>
          <w:lang w:eastAsia="zh-CN"/>
        </w:rPr>
        <w:t>上述</w:t>
      </w:r>
      <w:r>
        <w:rPr>
          <w:rFonts w:hint="eastAsia" w:ascii="宋体" w:hAnsi="宋体" w:eastAsia="宋体" w:cs="宋体"/>
          <w:b/>
          <w:color w:val="auto"/>
          <w:sz w:val="24"/>
          <w:szCs w:val="24"/>
          <w:highlight w:val="none"/>
        </w:rPr>
        <w:t>约定的要求。</w:t>
      </w:r>
    </w:p>
    <w:p w14:paraId="1CF0A545">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按批次支付货款。</w:t>
      </w:r>
    </w:p>
    <w:p w14:paraId="31136AE4">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2.1</w:t>
      </w:r>
      <w:r>
        <w:rPr>
          <w:rFonts w:hint="eastAsia" w:ascii="宋体" w:hAnsi="宋体" w:eastAsia="宋体" w:cs="宋体"/>
          <w:b/>
          <w:color w:val="auto"/>
          <w:sz w:val="24"/>
          <w:szCs w:val="24"/>
          <w:highlight w:val="none"/>
          <w:lang w:val="en-GB" w:eastAsia="zh-CN"/>
        </w:rPr>
        <w:t>投标人选择委托采购单位推荐的第三方物流进行集中仓储的，</w:t>
      </w:r>
      <w:r>
        <w:rPr>
          <w:rFonts w:hint="eastAsia" w:ascii="宋体" w:hAnsi="宋体" w:eastAsia="宋体" w:cs="宋体"/>
          <w:b/>
          <w:color w:val="auto"/>
          <w:sz w:val="24"/>
          <w:szCs w:val="24"/>
          <w:highlight w:val="none"/>
          <w:lang w:val="en-GB"/>
        </w:rPr>
        <w:t>货交</w:t>
      </w:r>
      <w:r>
        <w:rPr>
          <w:rFonts w:hint="eastAsia" w:ascii="宋体" w:hAnsi="宋体" w:eastAsia="宋体" w:cs="宋体"/>
          <w:b/>
          <w:color w:val="auto"/>
          <w:sz w:val="24"/>
          <w:szCs w:val="24"/>
          <w:highlight w:val="none"/>
          <w:lang w:val="en-GB" w:eastAsia="zh-CN"/>
        </w:rPr>
        <w:t>采购单位推荐的第三方物流</w:t>
      </w:r>
      <w:r>
        <w:rPr>
          <w:rFonts w:hint="eastAsia" w:ascii="宋体" w:hAnsi="宋体" w:eastAsia="宋体" w:cs="宋体"/>
          <w:b/>
          <w:color w:val="auto"/>
          <w:sz w:val="24"/>
          <w:szCs w:val="24"/>
          <w:highlight w:val="none"/>
          <w:lang w:val="en-GB"/>
        </w:rPr>
        <w:t>仓库且经</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签收合格后，</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凭如下单证和文件在</w:t>
      </w:r>
      <w:sdt>
        <w:sdtPr>
          <w:rPr>
            <w:rFonts w:hint="eastAsia" w:ascii="宋体" w:hAnsi="宋体" w:eastAsia="宋体" w:cs="宋体"/>
            <w:b/>
            <w:color w:val="auto"/>
            <w:sz w:val="24"/>
            <w:szCs w:val="24"/>
            <w:highlight w:val="none"/>
            <w:lang w:val="en-GB" w:eastAsia="zh-CN"/>
          </w:rPr>
          <w:id w:val="147466848"/>
          <w:placeholder>
            <w:docPart w:val="{00eb56a3-7536-4924-a7eb-7eaffff439e6}"/>
          </w:placeholder>
        </w:sdtPr>
        <w:sdtEndPr>
          <w:rPr>
            <w:rFonts w:hint="eastAsia" w:ascii="宋体" w:hAnsi="宋体" w:eastAsia="宋体" w:cs="宋体"/>
            <w:b/>
            <w:color w:val="auto"/>
            <w:sz w:val="24"/>
            <w:szCs w:val="24"/>
            <w:highlight w:val="none"/>
            <w:lang w:val="en-GB" w:eastAsia="zh-CN"/>
          </w:rPr>
        </w:sdtEndPr>
        <w:sdtContent>
          <w:r>
            <w:rPr>
              <w:rFonts w:hint="default" w:ascii="宋体" w:hAnsi="宋体" w:cs="宋体"/>
              <w:b/>
              <w:color w:val="auto"/>
              <w:sz w:val="24"/>
              <w:szCs w:val="24"/>
              <w:highlight w:val="none"/>
              <w:lang w:eastAsia="zh-CN"/>
            </w:rPr>
            <w:t>45</w:t>
          </w:r>
        </w:sdtContent>
      </w:sdt>
      <w:r>
        <w:rPr>
          <w:rFonts w:hint="eastAsia" w:ascii="宋体" w:hAnsi="宋体" w:eastAsia="宋体" w:cs="宋体"/>
          <w:b/>
          <w:color w:val="auto"/>
          <w:sz w:val="24"/>
          <w:szCs w:val="24"/>
          <w:highlight w:val="none"/>
          <w:lang w:val="en-GB"/>
        </w:rPr>
        <w:t>个日历日内（从</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收货之日算起）向</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一次性支付至该批次货款的</w:t>
      </w:r>
      <w:sdt>
        <w:sdtPr>
          <w:rPr>
            <w:rFonts w:hint="eastAsia" w:ascii="宋体" w:hAnsi="宋体" w:eastAsia="宋体" w:cs="宋体"/>
            <w:b/>
            <w:color w:val="auto"/>
            <w:sz w:val="24"/>
            <w:szCs w:val="24"/>
            <w:highlight w:val="none"/>
            <w:lang w:val="en-GB" w:eastAsia="zh-CN"/>
          </w:rPr>
          <w:id w:val="147455477"/>
          <w:placeholder>
            <w:docPart w:val="{c328e7a0-56c0-4f15-90a8-f80fc13d14bb}"/>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100%</w:t>
          </w:r>
        </w:sdtContent>
      </w:sdt>
      <w:r>
        <w:rPr>
          <w:rFonts w:hint="eastAsia" w:ascii="宋体" w:hAnsi="宋体" w:eastAsia="宋体" w:cs="宋体"/>
          <w:b/>
          <w:color w:val="auto"/>
          <w:sz w:val="24"/>
          <w:szCs w:val="24"/>
          <w:highlight w:val="none"/>
          <w:lang w:val="en-GB"/>
        </w:rPr>
        <w:t>：</w:t>
      </w:r>
    </w:p>
    <w:p w14:paraId="2B8F04A1">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a.金额为</w:t>
      </w:r>
      <w:sdt>
        <w:sdtPr>
          <w:rPr>
            <w:rFonts w:hint="eastAsia" w:ascii="宋体" w:hAnsi="宋体" w:eastAsia="宋体" w:cs="宋体"/>
            <w:b/>
            <w:color w:val="auto"/>
            <w:sz w:val="24"/>
            <w:szCs w:val="24"/>
            <w:highlight w:val="none"/>
            <w:lang w:val="en-GB" w:eastAsia="zh-CN"/>
          </w:rPr>
          <w:id w:val="147470174"/>
          <w:placeholder>
            <w:docPart w:val="{cc5350c6-e99f-415e-9b57-3a4cff7e48d9}"/>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100%</w:t>
          </w:r>
        </w:sdtContent>
      </w:sdt>
      <w:r>
        <w:rPr>
          <w:rFonts w:hint="eastAsia" w:ascii="宋体" w:hAnsi="宋体" w:eastAsia="宋体" w:cs="宋体"/>
          <w:b/>
          <w:color w:val="auto"/>
          <w:sz w:val="24"/>
          <w:szCs w:val="24"/>
          <w:highlight w:val="none"/>
          <w:lang w:val="en-GB"/>
        </w:rPr>
        <w:t>的该批次货款的一般纳税人增值税专用发票；</w:t>
      </w:r>
    </w:p>
    <w:p w14:paraId="624B37D6">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b.</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已缴纳该批货物的中标/成交服务费和</w:t>
      </w:r>
      <w:r>
        <w:rPr>
          <w:rFonts w:hint="default" w:ascii="宋体" w:hAnsi="宋体" w:cs="宋体"/>
          <w:b/>
          <w:color w:val="auto"/>
          <w:sz w:val="24"/>
          <w:szCs w:val="24"/>
          <w:highlight w:val="none"/>
        </w:rPr>
        <w:t>相应</w:t>
      </w:r>
      <w:r>
        <w:rPr>
          <w:rFonts w:hint="eastAsia" w:ascii="宋体" w:hAnsi="宋体" w:eastAsia="宋体" w:cs="宋体"/>
          <w:b/>
          <w:color w:val="auto"/>
          <w:sz w:val="24"/>
          <w:szCs w:val="24"/>
          <w:highlight w:val="none"/>
          <w:lang w:val="en-GB"/>
        </w:rPr>
        <w:t>的二次配送费用、仓储操作费</w:t>
      </w:r>
      <w:r>
        <w:rPr>
          <w:rFonts w:hint="eastAsia" w:ascii="宋体" w:hAnsi="宋体" w:eastAsia="宋体" w:cs="宋体"/>
          <w:b/>
          <w:color w:val="auto"/>
          <w:sz w:val="24"/>
          <w:szCs w:val="24"/>
          <w:highlight w:val="none"/>
          <w:lang w:val="en-GB" w:eastAsia="zh-CN"/>
        </w:rPr>
        <w:t>（若有）</w:t>
      </w:r>
      <w:r>
        <w:rPr>
          <w:rFonts w:hint="eastAsia" w:ascii="宋体" w:hAnsi="宋体" w:eastAsia="宋体" w:cs="宋体"/>
          <w:b/>
          <w:color w:val="auto"/>
          <w:sz w:val="24"/>
          <w:szCs w:val="24"/>
          <w:highlight w:val="none"/>
          <w:lang w:val="en-GB"/>
        </w:rPr>
        <w:t>的证明材料；</w:t>
      </w:r>
    </w:p>
    <w:p w14:paraId="67A94CE1">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c.</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已收讫的该批次货物的《签收单》。</w:t>
      </w:r>
    </w:p>
    <w:p w14:paraId="1825C3C7">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但是，</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向</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支付货款并不表示送入仓库的货物通过最终验收。</w:t>
      </w:r>
    </w:p>
    <w:p w14:paraId="2640A829">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2.2</w:t>
      </w:r>
      <w:r>
        <w:rPr>
          <w:rFonts w:hint="eastAsia" w:ascii="宋体" w:hAnsi="宋体" w:eastAsia="宋体" w:cs="宋体"/>
          <w:b/>
          <w:color w:val="auto"/>
          <w:sz w:val="24"/>
          <w:szCs w:val="24"/>
          <w:highlight w:val="none"/>
          <w:lang w:val="en-GB" w:eastAsia="zh-CN"/>
        </w:rPr>
        <w:t>投标人选择自行完成仓储配送的，</w:t>
      </w:r>
      <w:r>
        <w:rPr>
          <w:rFonts w:hint="eastAsia" w:ascii="宋体" w:hAnsi="宋体" w:eastAsia="宋体" w:cs="宋体"/>
          <w:b/>
          <w:color w:val="auto"/>
          <w:sz w:val="24"/>
          <w:szCs w:val="24"/>
          <w:highlight w:val="none"/>
          <w:lang w:val="en-GB"/>
        </w:rPr>
        <w:t>该批次货物经安装调试完毕并经最终验收合格后，</w:t>
      </w:r>
      <w:r>
        <w:rPr>
          <w:rFonts w:hint="eastAsia" w:ascii="宋体" w:hAnsi="宋体" w:eastAsia="宋体" w:cs="宋体"/>
          <w:b/>
          <w:color w:val="auto"/>
          <w:sz w:val="24"/>
          <w:szCs w:val="24"/>
          <w:highlight w:val="none"/>
          <w:lang w:val="en-GB" w:eastAsia="zh-CN"/>
        </w:rPr>
        <w:t>采购单位</w:t>
      </w:r>
      <w:r>
        <w:rPr>
          <w:rFonts w:hint="eastAsia" w:ascii="宋体" w:hAnsi="宋体" w:eastAsia="宋体" w:cs="宋体"/>
          <w:b/>
          <w:color w:val="auto"/>
          <w:sz w:val="24"/>
          <w:szCs w:val="24"/>
          <w:highlight w:val="none"/>
          <w:lang w:val="en-GB"/>
        </w:rPr>
        <w:t>凭如下单证和文件在</w:t>
      </w:r>
      <w:sdt>
        <w:sdtPr>
          <w:rPr>
            <w:rFonts w:hint="eastAsia" w:ascii="宋体" w:hAnsi="宋体" w:eastAsia="宋体" w:cs="宋体"/>
            <w:b/>
            <w:color w:val="auto"/>
            <w:sz w:val="24"/>
            <w:szCs w:val="24"/>
            <w:highlight w:val="none"/>
            <w:lang w:val="en-GB" w:eastAsia="zh-CN"/>
          </w:rPr>
          <w:id w:val="147465784"/>
          <w:placeholder>
            <w:docPart w:val="{8b23309c-07ca-497b-b147-cf7ba5abad58}"/>
          </w:placeholder>
        </w:sdtPr>
        <w:sdtEndPr>
          <w:rPr>
            <w:rFonts w:hint="eastAsia" w:ascii="宋体" w:hAnsi="宋体" w:eastAsia="宋体" w:cs="宋体"/>
            <w:b/>
            <w:color w:val="auto"/>
            <w:sz w:val="24"/>
            <w:szCs w:val="24"/>
            <w:highlight w:val="none"/>
            <w:lang w:val="en-GB" w:eastAsia="zh-CN"/>
          </w:rPr>
        </w:sdtEndPr>
        <w:sdtContent>
          <w:r>
            <w:rPr>
              <w:rFonts w:hint="default" w:ascii="宋体" w:hAnsi="宋体" w:cs="宋体"/>
              <w:b/>
              <w:color w:val="auto"/>
              <w:sz w:val="24"/>
              <w:szCs w:val="24"/>
              <w:highlight w:val="none"/>
              <w:lang w:eastAsia="zh-CN"/>
            </w:rPr>
            <w:t>45</w:t>
          </w:r>
        </w:sdtContent>
      </w:sdt>
      <w:r>
        <w:rPr>
          <w:rFonts w:hint="eastAsia" w:ascii="宋体" w:hAnsi="宋体" w:eastAsia="宋体" w:cs="宋体"/>
          <w:b/>
          <w:color w:val="auto"/>
          <w:sz w:val="24"/>
          <w:szCs w:val="24"/>
          <w:highlight w:val="none"/>
          <w:lang w:val="en-GB"/>
        </w:rPr>
        <w:t>个日历日内</w:t>
      </w:r>
      <w:r>
        <w:rPr>
          <w:rFonts w:hint="eastAsia" w:ascii="宋体" w:hAnsi="宋体" w:eastAsia="宋体" w:cs="宋体"/>
          <w:b/>
          <w:color w:val="auto"/>
          <w:sz w:val="24"/>
          <w:szCs w:val="24"/>
          <w:highlight w:val="none"/>
          <w:lang w:val="en-GB" w:eastAsia="zh-CN"/>
        </w:rPr>
        <w:t>（账期核算时间从该批次货物经安装调试完毕且最终用户签署验收单之日开始）</w:t>
      </w:r>
      <w:r>
        <w:rPr>
          <w:rFonts w:hint="eastAsia" w:ascii="宋体" w:hAnsi="宋体" w:eastAsia="宋体" w:cs="宋体"/>
          <w:b/>
          <w:color w:val="auto"/>
          <w:sz w:val="24"/>
          <w:szCs w:val="24"/>
          <w:highlight w:val="none"/>
          <w:lang w:val="en-GB"/>
        </w:rPr>
        <w:t>向</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一次性付清该批次货款的</w:t>
      </w:r>
      <w:sdt>
        <w:sdtPr>
          <w:rPr>
            <w:rFonts w:hint="eastAsia" w:ascii="宋体" w:hAnsi="宋体" w:eastAsia="宋体" w:cs="宋体"/>
            <w:b/>
            <w:color w:val="auto"/>
            <w:sz w:val="24"/>
            <w:szCs w:val="24"/>
            <w:highlight w:val="none"/>
            <w:lang w:val="en-GB" w:eastAsia="zh-CN"/>
          </w:rPr>
          <w:id w:val="147464633"/>
          <w:placeholder>
            <w:docPart w:val="{51d9a855-cb62-492d-9b0f-794defd8ce53}"/>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全款</w:t>
          </w:r>
        </w:sdtContent>
      </w:sdt>
      <w:r>
        <w:rPr>
          <w:rFonts w:hint="eastAsia" w:ascii="宋体" w:hAnsi="宋体" w:eastAsia="宋体" w:cs="宋体"/>
          <w:b/>
          <w:color w:val="auto"/>
          <w:sz w:val="24"/>
          <w:szCs w:val="24"/>
          <w:highlight w:val="none"/>
          <w:lang w:val="en-GB"/>
        </w:rPr>
        <w:t>。</w:t>
      </w:r>
    </w:p>
    <w:p w14:paraId="081DB197">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a.金额为</w:t>
      </w:r>
      <w:sdt>
        <w:sdtPr>
          <w:rPr>
            <w:rFonts w:hint="eastAsia" w:ascii="宋体" w:hAnsi="宋体" w:eastAsia="宋体" w:cs="宋体"/>
            <w:b/>
            <w:color w:val="auto"/>
            <w:sz w:val="24"/>
            <w:szCs w:val="24"/>
            <w:highlight w:val="none"/>
            <w:lang w:val="en-GB" w:eastAsia="zh-CN"/>
          </w:rPr>
          <w:id w:val="147475228"/>
          <w:placeholder>
            <w:docPart w:val="{c249616c-0788-4f09-83f3-9ae67256611e}"/>
          </w:placeholder>
        </w:sdtPr>
        <w:sdtEndPr>
          <w:rPr>
            <w:rFonts w:hint="eastAsia" w:ascii="宋体" w:hAnsi="宋体" w:eastAsia="宋体" w:cs="宋体"/>
            <w:b/>
            <w:color w:val="auto"/>
            <w:sz w:val="24"/>
            <w:szCs w:val="24"/>
            <w:highlight w:val="none"/>
            <w:lang w:val="en-GB" w:eastAsia="zh-CN"/>
          </w:rPr>
        </w:sdtEndPr>
        <w:sdtContent>
          <w:r>
            <w:rPr>
              <w:rFonts w:hint="eastAsia" w:ascii="宋体" w:hAnsi="宋体" w:eastAsia="宋体" w:cs="宋体"/>
              <w:b/>
              <w:color w:val="auto"/>
              <w:sz w:val="24"/>
              <w:szCs w:val="24"/>
              <w:highlight w:val="none"/>
              <w:lang w:val="en-GB"/>
            </w:rPr>
            <w:t>100%</w:t>
          </w:r>
        </w:sdtContent>
      </w:sdt>
      <w:r>
        <w:rPr>
          <w:rFonts w:hint="eastAsia" w:ascii="宋体" w:hAnsi="宋体" w:eastAsia="宋体" w:cs="宋体"/>
          <w:b/>
          <w:color w:val="auto"/>
          <w:sz w:val="24"/>
          <w:szCs w:val="24"/>
          <w:highlight w:val="none"/>
          <w:lang w:val="en-GB"/>
        </w:rPr>
        <w:t>的该批次货款的一般纳税人增值税专用发票；</w:t>
      </w:r>
    </w:p>
    <w:p w14:paraId="56F4724F">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b.</w:t>
      </w:r>
      <w:r>
        <w:rPr>
          <w:rFonts w:hint="eastAsia" w:ascii="宋体" w:hAnsi="宋体" w:eastAsia="宋体" w:cs="宋体"/>
          <w:b/>
          <w:color w:val="auto"/>
          <w:sz w:val="24"/>
          <w:szCs w:val="24"/>
          <w:highlight w:val="none"/>
          <w:lang w:val="en-GB" w:eastAsia="zh-CN"/>
        </w:rPr>
        <w:t>投标人</w:t>
      </w:r>
      <w:r>
        <w:rPr>
          <w:rFonts w:hint="eastAsia" w:ascii="宋体" w:hAnsi="宋体" w:eastAsia="宋体" w:cs="宋体"/>
          <w:b/>
          <w:color w:val="auto"/>
          <w:sz w:val="24"/>
          <w:szCs w:val="24"/>
          <w:highlight w:val="none"/>
          <w:lang w:val="en-GB"/>
        </w:rPr>
        <w:t>已缴纳该批货物的中标/成交服务费的证明材料；</w:t>
      </w:r>
    </w:p>
    <w:p w14:paraId="4DDCE377">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lang w:val="en-GB"/>
        </w:rPr>
      </w:pPr>
      <w:r>
        <w:rPr>
          <w:rFonts w:hint="eastAsia" w:ascii="宋体" w:hAnsi="宋体" w:eastAsia="宋体" w:cs="宋体"/>
          <w:b/>
          <w:color w:val="auto"/>
          <w:sz w:val="24"/>
          <w:szCs w:val="24"/>
          <w:highlight w:val="none"/>
          <w:lang w:val="en-GB"/>
        </w:rPr>
        <w:t>c.该批次货物的《验收报告》(经最终用户签署)。</w:t>
      </w:r>
    </w:p>
    <w:p w14:paraId="1AA430CC">
      <w:pPr>
        <w:keepNext w:val="0"/>
        <w:keepLines w:val="0"/>
        <w:pageBreakBefore w:val="0"/>
        <w:widowControl w:val="0"/>
        <w:tabs>
          <w:tab w:val="left" w:pos="513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b/>
          <w:color w:val="auto"/>
          <w:sz w:val="24"/>
          <w:szCs w:val="24"/>
          <w:highlight w:val="none"/>
          <w:lang w:eastAsia="zh-CN"/>
        </w:rPr>
        <w:t>投标人</w:t>
      </w:r>
      <w:r>
        <w:rPr>
          <w:rFonts w:hint="eastAsia" w:ascii="宋体" w:hAnsi="宋体" w:eastAsia="宋体" w:cs="宋体"/>
          <w:b/>
          <w:color w:val="auto"/>
          <w:sz w:val="24"/>
          <w:szCs w:val="24"/>
          <w:highlight w:val="none"/>
        </w:rPr>
        <w:t>可提出比以上内容更有利于采购单位的付款方式。</w:t>
      </w:r>
    </w:p>
    <w:p w14:paraId="4E931D5A">
      <w:pPr>
        <w:spacing w:line="360" w:lineRule="auto"/>
        <w:outlineLvl w:val="1"/>
        <w:rPr>
          <w:rFonts w:ascii="宋体" w:hAnsi="宋体" w:cs="宋体"/>
          <w:b/>
          <w:color w:val="auto"/>
          <w:kern w:val="0"/>
          <w:sz w:val="28"/>
          <w:szCs w:val="28"/>
          <w:highlight w:val="none"/>
        </w:rPr>
      </w:pPr>
      <w:r>
        <w:rPr>
          <w:rFonts w:hint="eastAsia" w:ascii="宋体" w:hAnsi="宋体" w:cs="宋体"/>
          <w:b/>
          <w:color w:val="auto"/>
          <w:kern w:val="0"/>
          <w:sz w:val="28"/>
          <w:szCs w:val="28"/>
          <w:highlight w:val="none"/>
          <w:lang w:eastAsia="zh-CN"/>
        </w:rPr>
        <w:t>六</w:t>
      </w:r>
      <w:r>
        <w:rPr>
          <w:rFonts w:hint="eastAsia" w:ascii="宋体" w:hAnsi="宋体" w:cs="宋体"/>
          <w:b/>
          <w:color w:val="auto"/>
          <w:kern w:val="0"/>
          <w:sz w:val="28"/>
          <w:szCs w:val="28"/>
          <w:highlight w:val="none"/>
        </w:rPr>
        <w:t>、资格证明文件</w:t>
      </w:r>
    </w:p>
    <w:p w14:paraId="7830981C">
      <w:pPr>
        <w:snapToGrid w:val="0"/>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*1、</w:t>
      </w:r>
      <w:r>
        <w:rPr>
          <w:rFonts w:hint="eastAsia" w:ascii="宋体" w:hAnsi="宋体" w:cs="宋体"/>
          <w:b/>
          <w:color w:val="auto"/>
          <w:sz w:val="24"/>
          <w:szCs w:val="24"/>
          <w:highlight w:val="none"/>
          <w:lang w:eastAsia="zh-CN"/>
        </w:rPr>
        <w:t>投标</w:t>
      </w:r>
      <w:r>
        <w:rPr>
          <w:rFonts w:hint="eastAsia" w:ascii="宋体" w:hAnsi="宋体" w:cs="宋体"/>
          <w:b/>
          <w:color w:val="auto"/>
          <w:sz w:val="24"/>
          <w:szCs w:val="24"/>
          <w:highlight w:val="none"/>
        </w:rPr>
        <w:t>人应提供工商营业执照（副本）（加盖公章）的</w:t>
      </w:r>
      <w:r>
        <w:rPr>
          <w:rFonts w:hint="default" w:ascii="宋体" w:hAnsi="宋体" w:cs="宋体"/>
          <w:b/>
          <w:color w:val="auto"/>
          <w:sz w:val="24"/>
          <w:szCs w:val="24"/>
          <w:highlight w:val="none"/>
        </w:rPr>
        <w:t>扫描</w:t>
      </w:r>
      <w:r>
        <w:rPr>
          <w:rFonts w:hint="eastAsia" w:ascii="宋体" w:hAnsi="宋体" w:cs="宋体"/>
          <w:b/>
          <w:color w:val="auto"/>
          <w:sz w:val="24"/>
          <w:szCs w:val="24"/>
          <w:highlight w:val="none"/>
        </w:rPr>
        <w:t>件，提供税务登记证及组织机构代码证</w:t>
      </w:r>
      <w:r>
        <w:rPr>
          <w:rFonts w:hint="default" w:ascii="宋体" w:hAnsi="宋体" w:cs="宋体"/>
          <w:b/>
          <w:color w:val="auto"/>
          <w:sz w:val="24"/>
          <w:szCs w:val="24"/>
          <w:highlight w:val="none"/>
        </w:rPr>
        <w:t>扫描</w:t>
      </w:r>
      <w:r>
        <w:rPr>
          <w:rFonts w:hint="eastAsia" w:ascii="宋体" w:hAnsi="宋体" w:cs="宋体"/>
          <w:b/>
          <w:color w:val="auto"/>
          <w:sz w:val="24"/>
          <w:szCs w:val="24"/>
          <w:highlight w:val="none"/>
        </w:rPr>
        <w:t>件。</w:t>
      </w:r>
      <w:r>
        <w:rPr>
          <w:rFonts w:hint="eastAsia" w:ascii="宋体" w:hAnsi="宋体" w:cs="宋体"/>
          <w:b/>
          <w:color w:val="auto"/>
          <w:sz w:val="24"/>
          <w:szCs w:val="24"/>
          <w:highlight w:val="none"/>
          <w:lang w:eastAsia="zh-CN"/>
        </w:rPr>
        <w:t>投标</w:t>
      </w:r>
      <w:r>
        <w:rPr>
          <w:rFonts w:hint="eastAsia" w:ascii="宋体" w:hAnsi="宋体" w:cs="宋体"/>
          <w:b/>
          <w:color w:val="auto"/>
          <w:sz w:val="24"/>
          <w:szCs w:val="24"/>
          <w:highlight w:val="none"/>
        </w:rPr>
        <w:t>人已提供加载有统一社会信用代码营业执照的，视为已提供税务登记证和组织机构代码证。</w:t>
      </w:r>
    </w:p>
    <w:p w14:paraId="3489F8C0">
      <w:pPr>
        <w:tabs>
          <w:tab w:val="left" w:pos="5130"/>
        </w:tabs>
        <w:spacing w:line="360" w:lineRule="auto"/>
        <w:ind w:firstLine="482" w:firstLineChars="200"/>
        <w:rPr>
          <w:rFonts w:hint="eastAsia" w:ascii="宋体" w:hAnsi="宋体" w:eastAsia="宋体" w:cs="宋体"/>
          <w:color w:val="auto"/>
          <w:sz w:val="24"/>
          <w:szCs w:val="24"/>
          <w:highlight w:val="none"/>
        </w:rPr>
      </w:pPr>
      <w:r>
        <w:rPr>
          <w:rFonts w:hint="eastAsia" w:ascii="宋体" w:hAnsi="宋体" w:cs="Arial"/>
          <w:b/>
          <w:bCs/>
          <w:color w:val="auto"/>
          <w:sz w:val="24"/>
          <w:szCs w:val="24"/>
          <w:highlight w:val="none"/>
        </w:rPr>
        <w:t>*2、</w:t>
      </w:r>
      <w:r>
        <w:rPr>
          <w:rFonts w:hint="eastAsia" w:ascii="宋体" w:hAnsi="宋体" w:cs="宋体"/>
          <w:b/>
          <w:color w:val="auto"/>
          <w:sz w:val="24"/>
          <w:szCs w:val="24"/>
          <w:highlight w:val="none"/>
          <w:lang w:eastAsia="zh-CN"/>
        </w:rPr>
        <w:t>投标</w:t>
      </w:r>
      <w:r>
        <w:rPr>
          <w:rFonts w:hint="eastAsia" w:ascii="宋体" w:hAnsi="宋体" w:cs="Arial"/>
          <w:b/>
          <w:bCs/>
          <w:color w:val="auto"/>
          <w:sz w:val="24"/>
          <w:szCs w:val="24"/>
          <w:highlight w:val="none"/>
        </w:rPr>
        <w:t>人全权代表若不是</w:t>
      </w:r>
      <w:r>
        <w:rPr>
          <w:rFonts w:hint="default" w:ascii="宋体" w:hAnsi="宋体" w:cs="Arial"/>
          <w:b/>
          <w:bCs/>
          <w:color w:val="auto"/>
          <w:sz w:val="24"/>
          <w:szCs w:val="24"/>
          <w:highlight w:val="none"/>
        </w:rPr>
        <w:t>法定代表人或</w:t>
      </w:r>
      <w:r>
        <w:rPr>
          <w:rFonts w:hint="eastAsia" w:ascii="宋体" w:hAnsi="宋体" w:cs="Arial"/>
          <w:b/>
          <w:bCs/>
          <w:color w:val="auto"/>
          <w:sz w:val="24"/>
          <w:szCs w:val="24"/>
          <w:highlight w:val="none"/>
        </w:rPr>
        <w:t>单位负责人，应提供单位授权书原件</w:t>
      </w:r>
      <w:r>
        <w:rPr>
          <w:rFonts w:hint="default" w:ascii="宋体" w:hAnsi="宋体" w:cs="Arial"/>
          <w:b/>
          <w:bCs/>
          <w:color w:val="auto"/>
          <w:sz w:val="24"/>
          <w:szCs w:val="24"/>
          <w:highlight w:val="none"/>
        </w:rPr>
        <w:t>扫描件</w:t>
      </w:r>
      <w:r>
        <w:rPr>
          <w:rFonts w:hint="eastAsia" w:ascii="宋体" w:hAnsi="宋体" w:cs="Arial"/>
          <w:b/>
          <w:bCs/>
          <w:color w:val="auto"/>
          <w:sz w:val="24"/>
          <w:szCs w:val="24"/>
          <w:highlight w:val="none"/>
        </w:rPr>
        <w:t>，并提供被授权代表身份证</w:t>
      </w:r>
      <w:r>
        <w:rPr>
          <w:rFonts w:hint="default" w:ascii="宋体" w:hAnsi="宋体" w:cs="Arial"/>
          <w:b/>
          <w:bCs/>
          <w:color w:val="auto"/>
          <w:sz w:val="24"/>
          <w:szCs w:val="24"/>
          <w:highlight w:val="none"/>
        </w:rPr>
        <w:t>扫描</w:t>
      </w:r>
      <w:r>
        <w:rPr>
          <w:rFonts w:hint="eastAsia" w:ascii="宋体" w:hAnsi="宋体" w:cs="Arial"/>
          <w:b/>
          <w:bCs/>
          <w:color w:val="auto"/>
          <w:sz w:val="24"/>
          <w:szCs w:val="24"/>
          <w:highlight w:val="none"/>
        </w:rPr>
        <w:t>件。</w:t>
      </w:r>
    </w:p>
    <w:p w14:paraId="62555390">
      <w:pPr>
        <w:tabs>
          <w:tab w:val="left" w:pos="5130"/>
        </w:tabs>
        <w:spacing w:line="360" w:lineRule="auto"/>
        <w:ind w:firstLine="480" w:firstLineChars="200"/>
        <w:rPr>
          <w:rFonts w:hint="eastAsia" w:ascii="宋体" w:hAnsi="宋体" w:eastAsia="宋体" w:cs="宋体"/>
          <w:color w:val="auto"/>
          <w:sz w:val="24"/>
          <w:szCs w:val="24"/>
          <w:highlight w:val="none"/>
        </w:rPr>
      </w:pPr>
    </w:p>
    <w:p w14:paraId="106CDF59">
      <w:pPr>
        <w:tabs>
          <w:tab w:val="left" w:pos="5130"/>
        </w:tabs>
        <w:spacing w:line="360" w:lineRule="auto"/>
        <w:ind w:firstLine="480" w:firstLineChars="200"/>
        <w:rPr>
          <w:rFonts w:hint="eastAsia" w:ascii="宋体" w:hAnsi="宋体" w:eastAsia="宋体" w:cs="宋体"/>
          <w:color w:val="auto"/>
          <w:sz w:val="24"/>
          <w:szCs w:val="24"/>
          <w:highlight w:val="none"/>
        </w:rPr>
      </w:pPr>
    </w:p>
    <w:p w14:paraId="6179028F">
      <w:pPr>
        <w:tabs>
          <w:tab w:val="left" w:pos="5130"/>
        </w:tabs>
        <w:spacing w:line="360" w:lineRule="auto"/>
        <w:ind w:firstLine="480" w:firstLineChars="200"/>
        <w:rPr>
          <w:rFonts w:hint="eastAsia" w:ascii="宋体" w:hAnsi="宋体" w:eastAsia="宋体" w:cs="宋体"/>
          <w:color w:val="auto"/>
          <w:sz w:val="24"/>
          <w:szCs w:val="24"/>
          <w:highlight w:val="none"/>
        </w:rPr>
      </w:pPr>
    </w:p>
    <w:p w14:paraId="7A188A7D">
      <w:pPr>
        <w:tabs>
          <w:tab w:val="left" w:pos="5130"/>
        </w:tabs>
        <w:spacing w:line="360" w:lineRule="auto"/>
        <w:ind w:firstLine="480" w:firstLineChars="200"/>
        <w:rPr>
          <w:rFonts w:hint="eastAsia" w:ascii="宋体" w:hAnsi="宋体" w:eastAsia="宋体" w:cs="宋体"/>
          <w:color w:val="auto"/>
          <w:sz w:val="24"/>
          <w:szCs w:val="24"/>
          <w:highlight w:val="none"/>
        </w:rPr>
      </w:pPr>
    </w:p>
    <w:p w14:paraId="5529BAD9">
      <w:pPr>
        <w:tabs>
          <w:tab w:val="left" w:pos="5130"/>
        </w:tabs>
        <w:spacing w:line="360" w:lineRule="auto"/>
        <w:ind w:firstLine="480" w:firstLineChars="200"/>
        <w:rPr>
          <w:rFonts w:hint="eastAsia" w:ascii="宋体" w:hAnsi="宋体" w:eastAsia="宋体" w:cs="宋体"/>
          <w:color w:val="auto"/>
          <w:sz w:val="24"/>
          <w:szCs w:val="24"/>
          <w:highlight w:val="none"/>
        </w:rPr>
      </w:pPr>
    </w:p>
    <w:p w14:paraId="57645612">
      <w:pPr>
        <w:tabs>
          <w:tab w:val="left" w:pos="5130"/>
        </w:tabs>
        <w:spacing w:line="360" w:lineRule="auto"/>
        <w:ind w:firstLine="480" w:firstLineChars="200"/>
        <w:rPr>
          <w:rFonts w:hint="eastAsia" w:ascii="宋体" w:hAnsi="宋体" w:eastAsia="宋体" w:cs="宋体"/>
          <w:color w:val="auto"/>
          <w:sz w:val="24"/>
          <w:szCs w:val="24"/>
          <w:highlight w:val="none"/>
        </w:rPr>
      </w:pPr>
    </w:p>
    <w:p w14:paraId="566D4B0C">
      <w:pPr>
        <w:tabs>
          <w:tab w:val="left" w:pos="5130"/>
        </w:tabs>
        <w:spacing w:line="360" w:lineRule="auto"/>
        <w:ind w:firstLine="480" w:firstLineChars="200"/>
        <w:rPr>
          <w:rFonts w:hint="eastAsia" w:ascii="宋体" w:hAnsi="宋体" w:eastAsia="宋体" w:cs="宋体"/>
          <w:color w:val="auto"/>
          <w:sz w:val="24"/>
          <w:szCs w:val="24"/>
          <w:highlight w:val="none"/>
        </w:rPr>
      </w:pPr>
    </w:p>
    <w:p w14:paraId="0E0DFD5D">
      <w:pPr>
        <w:tabs>
          <w:tab w:val="left" w:pos="5130"/>
        </w:tabs>
        <w:spacing w:line="360" w:lineRule="auto"/>
        <w:ind w:firstLine="480" w:firstLineChars="200"/>
        <w:rPr>
          <w:rFonts w:hint="eastAsia" w:ascii="宋体" w:hAnsi="宋体" w:eastAsia="宋体" w:cs="宋体"/>
          <w:color w:val="auto"/>
          <w:sz w:val="24"/>
          <w:szCs w:val="24"/>
          <w:highlight w:val="none"/>
        </w:rPr>
      </w:pPr>
    </w:p>
    <w:p w14:paraId="01975CAF">
      <w:pPr>
        <w:tabs>
          <w:tab w:val="left" w:pos="5130"/>
        </w:tabs>
        <w:spacing w:line="360" w:lineRule="auto"/>
        <w:ind w:firstLine="0" w:firstLineChars="0"/>
        <w:rPr>
          <w:rFonts w:hint="eastAsia" w:ascii="宋体" w:hAnsi="宋体" w:eastAsia="宋体" w:cs="宋体"/>
          <w:color w:val="auto"/>
          <w:sz w:val="24"/>
          <w:szCs w:val="24"/>
          <w:highlight w:val="none"/>
        </w:rPr>
      </w:pPr>
    </w:p>
    <w:p w14:paraId="205D17B3">
      <w:pPr>
        <w:tabs>
          <w:tab w:val="left" w:pos="5130"/>
        </w:tabs>
        <w:spacing w:line="360" w:lineRule="auto"/>
        <w:ind w:firstLine="480" w:firstLineChars="200"/>
        <w:rPr>
          <w:rFonts w:hint="eastAsia" w:ascii="宋体" w:hAnsi="宋体" w:eastAsia="宋体" w:cs="宋体"/>
          <w:color w:val="auto"/>
          <w:sz w:val="24"/>
          <w:szCs w:val="24"/>
          <w:highlight w:val="none"/>
        </w:rPr>
      </w:pPr>
    </w:p>
    <w:p w14:paraId="1A1FF198">
      <w:pPr>
        <w:spacing w:line="360" w:lineRule="auto"/>
        <w:rPr>
          <w:rFonts w:hint="eastAsia" w:ascii="宋体" w:hAnsi="宋体" w:eastAsia="宋体" w:cs="宋体"/>
          <w:color w:val="auto"/>
          <w:sz w:val="24"/>
          <w:szCs w:val="24"/>
          <w:highlight w:val="none"/>
        </w:rPr>
      </w:pPr>
    </w:p>
    <w:p w14:paraId="48F95699">
      <w:pPr>
        <w:spacing w:line="360" w:lineRule="auto"/>
        <w:rPr>
          <w:rFonts w:hint="eastAsia" w:ascii="宋体" w:hAnsi="宋体" w:eastAsia="宋体" w:cs="宋体"/>
          <w:color w:val="auto"/>
          <w:sz w:val="24"/>
          <w:szCs w:val="24"/>
          <w:highlight w:val="none"/>
        </w:rPr>
      </w:pPr>
    </w:p>
    <w:p w14:paraId="1F60CF73">
      <w:pPr>
        <w:spacing w:line="360" w:lineRule="auto"/>
        <w:jc w:val="center"/>
        <w:rPr>
          <w:rFonts w:hint="eastAsia" w:ascii="宋体" w:hAnsi="宋体" w:eastAsia="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1D7ACDAB">
      <w:pPr>
        <w:numPr>
          <w:ilvl w:val="255"/>
          <w:numId w:val="0"/>
        </w:numPr>
        <w:spacing w:line="360" w:lineRule="auto"/>
        <w:ind w:firstLine="0" w:firstLineChars="0"/>
        <w:jc w:val="center"/>
        <w:outlineLvl w:val="0"/>
        <w:rPr>
          <w:rFonts w:ascii="宋体" w:hAnsi="宋体" w:cs="宋体"/>
          <w:b/>
          <w:color w:val="auto"/>
          <w:sz w:val="32"/>
          <w:szCs w:val="32"/>
          <w:highlight w:val="none"/>
        </w:rPr>
      </w:pPr>
      <w:r>
        <w:rPr>
          <w:rFonts w:hint="eastAsia" w:ascii="宋体" w:hAnsi="宋体" w:cs="宋体"/>
          <w:b/>
          <w:color w:val="auto"/>
          <w:sz w:val="32"/>
          <w:szCs w:val="32"/>
          <w:highlight w:val="none"/>
        </w:rPr>
        <w:t>第四章</w:t>
      </w:r>
      <w:r>
        <w:rPr>
          <w:rFonts w:hint="default" w:ascii="宋体" w:hAnsi="宋体" w:cs="宋体"/>
          <w:b/>
          <w:color w:val="auto"/>
          <w:sz w:val="32"/>
          <w:szCs w:val="32"/>
          <w:highlight w:val="none"/>
        </w:rPr>
        <w:t xml:space="preserve">  </w:t>
      </w:r>
      <w:bookmarkStart w:id="0" w:name="OLE_LINK266"/>
      <w:bookmarkStart w:id="1" w:name="OLE_LINK265"/>
      <w:r>
        <w:rPr>
          <w:rFonts w:hint="eastAsia" w:ascii="宋体" w:hAnsi="宋体" w:cs="宋体"/>
          <w:b/>
          <w:color w:val="auto"/>
          <w:sz w:val="32"/>
          <w:szCs w:val="32"/>
          <w:highlight w:val="none"/>
        </w:rPr>
        <w:t>政府采购货物买卖合同（试行）</w:t>
      </w:r>
      <w:bookmarkEnd w:id="0"/>
      <w:bookmarkEnd w:id="1"/>
    </w:p>
    <w:p w14:paraId="3D469103">
      <w:pPr>
        <w:numPr>
          <w:ilvl w:val="255"/>
          <w:numId w:val="0"/>
        </w:numPr>
        <w:spacing w:line="360" w:lineRule="auto"/>
        <w:rPr>
          <w:rFonts w:ascii="宋体" w:hAnsi="宋体" w:cs="宋体"/>
          <w:b/>
          <w:color w:val="auto"/>
          <w:sz w:val="32"/>
          <w:szCs w:val="32"/>
          <w:highlight w:val="none"/>
        </w:rPr>
      </w:pPr>
    </w:p>
    <w:p w14:paraId="4725EA11">
      <w:pPr>
        <w:keepNext w:val="0"/>
        <w:keepLines w:val="0"/>
        <w:widowControl w:val="0"/>
        <w:suppressLineNumbers w:val="0"/>
        <w:spacing w:before="0" w:beforeLines="0" w:beforeAutospacing="0" w:after="0" w:afterAutospacing="0" w:line="360" w:lineRule="auto"/>
        <w:ind w:left="0" w:right="0"/>
        <w:jc w:val="center"/>
        <w:rPr>
          <w:rFonts w:hint="eastAsia" w:ascii="宋体" w:hAnsi="宋体" w:eastAsia="宋体" w:cs="宋体"/>
          <w:b/>
          <w:bCs/>
          <w:color w:val="auto"/>
          <w:spacing w:val="-20"/>
          <w:kern w:val="44"/>
          <w:sz w:val="48"/>
          <w:szCs w:val="48"/>
          <w:highlight w:val="none"/>
        </w:rPr>
      </w:pPr>
      <w:r>
        <w:rPr>
          <w:rFonts w:hint="eastAsia" w:ascii="宋体" w:hAnsi="宋体" w:eastAsia="宋体" w:cs="宋体"/>
          <w:b/>
          <w:bCs/>
          <w:color w:val="auto"/>
          <w:spacing w:val="-20"/>
          <w:kern w:val="44"/>
          <w:sz w:val="48"/>
          <w:szCs w:val="48"/>
          <w:highlight w:val="none"/>
          <w:lang w:val="en-US" w:eastAsia="zh-CN" w:bidi="ar"/>
        </w:rPr>
        <w:t>政府采购货物买卖合同</w:t>
      </w:r>
    </w:p>
    <w:p w14:paraId="04BA4E58">
      <w:pPr>
        <w:keepNext w:val="0"/>
        <w:keepLines w:val="0"/>
        <w:widowControl w:val="0"/>
        <w:suppressLineNumbers w:val="0"/>
        <w:spacing w:before="0" w:beforeLines="0" w:beforeAutospacing="0" w:after="0" w:afterAutospacing="0" w:line="360" w:lineRule="auto"/>
        <w:ind w:left="0" w:right="0"/>
        <w:jc w:val="both"/>
        <w:rPr>
          <w:rFonts w:hint="eastAsia" w:ascii="宋体" w:hAnsi="宋体" w:eastAsia="宋体" w:cs="宋体"/>
          <w:b/>
          <w:bCs/>
          <w:color w:val="auto"/>
          <w:spacing w:val="-20"/>
          <w:kern w:val="44"/>
          <w:sz w:val="40"/>
          <w:szCs w:val="40"/>
          <w:highlight w:val="none"/>
        </w:rPr>
      </w:pPr>
      <w:r>
        <w:rPr>
          <w:rFonts w:hint="eastAsia" w:ascii="宋体" w:hAnsi="宋体" w:eastAsia="宋体" w:cs="宋体"/>
          <w:b/>
          <w:bCs/>
          <w:color w:val="auto"/>
          <w:spacing w:val="-20"/>
          <w:kern w:val="44"/>
          <w:sz w:val="40"/>
          <w:szCs w:val="40"/>
          <w:highlight w:val="none"/>
          <w:lang w:val="en-US" w:eastAsia="zh-CN" w:bidi="ar"/>
        </w:rPr>
        <w:t xml:space="preserve"> </w:t>
      </w:r>
    </w:p>
    <w:p w14:paraId="088F423A">
      <w:pPr>
        <w:keepNext w:val="0"/>
        <w:keepLines w:val="0"/>
        <w:widowControl w:val="0"/>
        <w:suppressLineNumbers w:val="0"/>
        <w:spacing w:before="0" w:beforeLines="0" w:beforeAutospacing="0" w:after="0" w:afterAutospacing="0" w:line="360" w:lineRule="auto"/>
        <w:ind w:left="0" w:right="0"/>
        <w:jc w:val="both"/>
        <w:rPr>
          <w:rFonts w:hint="eastAsia" w:ascii="宋体" w:hAnsi="宋体" w:eastAsia="宋体" w:cs="宋体"/>
          <w:b/>
          <w:bCs/>
          <w:color w:val="auto"/>
          <w:spacing w:val="-20"/>
          <w:kern w:val="44"/>
          <w:sz w:val="40"/>
          <w:szCs w:val="40"/>
          <w:highlight w:val="none"/>
        </w:rPr>
      </w:pPr>
      <w:r>
        <w:rPr>
          <w:rFonts w:hint="eastAsia" w:ascii="宋体" w:hAnsi="宋体" w:eastAsia="宋体" w:cs="宋体"/>
          <w:b/>
          <w:bCs/>
          <w:color w:val="auto"/>
          <w:spacing w:val="-20"/>
          <w:kern w:val="44"/>
          <w:sz w:val="40"/>
          <w:szCs w:val="40"/>
          <w:highlight w:val="none"/>
          <w:lang w:val="en-US" w:eastAsia="zh-CN" w:bidi="ar"/>
        </w:rPr>
        <w:t xml:space="preserve"> </w:t>
      </w:r>
    </w:p>
    <w:p w14:paraId="7F87505F">
      <w:pPr>
        <w:keepNext w:val="0"/>
        <w:keepLines w:val="0"/>
        <w:widowControl w:val="0"/>
        <w:suppressLineNumbers w:val="0"/>
        <w:spacing w:before="0" w:beforeLines="0" w:beforeAutospacing="0" w:after="0" w:afterAutospacing="0" w:line="360" w:lineRule="auto"/>
        <w:ind w:left="0" w:right="0"/>
        <w:jc w:val="both"/>
        <w:rPr>
          <w:rFonts w:hint="eastAsia" w:ascii="宋体" w:hAnsi="宋体" w:eastAsia="宋体" w:cs="宋体"/>
          <w:b/>
          <w:bCs/>
          <w:color w:val="auto"/>
          <w:spacing w:val="-20"/>
          <w:kern w:val="44"/>
          <w:sz w:val="40"/>
          <w:szCs w:val="40"/>
          <w:highlight w:val="none"/>
        </w:rPr>
      </w:pPr>
      <w:r>
        <w:rPr>
          <w:rFonts w:hint="eastAsia" w:ascii="宋体" w:hAnsi="宋体" w:eastAsia="宋体" w:cs="宋体"/>
          <w:b/>
          <w:bCs/>
          <w:color w:val="auto"/>
          <w:spacing w:val="-20"/>
          <w:kern w:val="44"/>
          <w:sz w:val="40"/>
          <w:szCs w:val="40"/>
          <w:highlight w:val="none"/>
          <w:lang w:val="en-US" w:eastAsia="zh-CN" w:bidi="ar"/>
        </w:rPr>
        <w:t xml:space="preserve"> </w:t>
      </w:r>
    </w:p>
    <w:p w14:paraId="5C6DC498">
      <w:pPr>
        <w:keepNext w:val="0"/>
        <w:keepLines w:val="0"/>
        <w:widowControl w:val="0"/>
        <w:suppressLineNumbers w:val="0"/>
        <w:spacing w:before="0" w:beforeLines="0" w:beforeAutospacing="0" w:after="0" w:afterAutospacing="0" w:line="360" w:lineRule="auto"/>
        <w:ind w:left="420" w:leftChars="200" w:right="0"/>
        <w:jc w:val="both"/>
        <w:rPr>
          <w:rFonts w:hint="default" w:ascii="Calibri" w:hAnsi="Calibri" w:eastAsia="宋体" w:cs="Times New Roman"/>
          <w:color w:val="auto"/>
          <w:kern w:val="2"/>
          <w:sz w:val="32"/>
          <w:szCs w:val="32"/>
          <w:highlight w:val="none"/>
        </w:rPr>
      </w:pPr>
      <w:r>
        <w:rPr>
          <w:rFonts w:hint="eastAsia" w:ascii="宋体" w:hAnsi="宋体" w:eastAsia="宋体" w:cs="宋体"/>
          <w:color w:val="auto"/>
          <w:kern w:val="0"/>
          <w:sz w:val="32"/>
          <w:szCs w:val="32"/>
          <w:highlight w:val="none"/>
          <w:lang w:val="en-US" w:eastAsia="zh-CN" w:bidi="ar"/>
        </w:rPr>
        <w:t>项目名称：</w:t>
      </w:r>
      <w:r>
        <w:rPr>
          <w:rFonts w:hint="eastAsia" w:ascii="Calibri" w:hAnsi="Calibri" w:eastAsia="宋体" w:cs="Times New Roman"/>
          <w:color w:val="auto"/>
          <w:kern w:val="2"/>
          <w:sz w:val="32"/>
          <w:szCs w:val="32"/>
          <w:highlight w:val="none"/>
          <w:u w:val="single"/>
          <w:lang w:val="en-US" w:eastAsia="zh-CN" w:bidi="ar"/>
        </w:rPr>
        <w:t xml:space="preserve">                             </w:t>
      </w:r>
    </w:p>
    <w:p w14:paraId="3BCFDE84">
      <w:pPr>
        <w:keepNext w:val="0"/>
        <w:keepLines w:val="0"/>
        <w:widowControl w:val="0"/>
        <w:suppressLineNumbers w:val="0"/>
        <w:spacing w:before="0" w:beforeLines="0" w:beforeAutospacing="0" w:after="0" w:afterAutospacing="0" w:line="360" w:lineRule="auto"/>
        <w:ind w:left="420" w:leftChars="200" w:right="0"/>
        <w:jc w:val="both"/>
        <w:rPr>
          <w:rFonts w:hint="default" w:ascii="Calibri" w:hAnsi="Calibri" w:eastAsia="宋体" w:cs="Times New Roman"/>
          <w:color w:val="auto"/>
          <w:kern w:val="2"/>
          <w:sz w:val="32"/>
          <w:szCs w:val="32"/>
          <w:highlight w:val="none"/>
          <w:u w:val="single"/>
        </w:rPr>
      </w:pPr>
      <w:r>
        <w:rPr>
          <w:rFonts w:hint="eastAsia" w:ascii="宋体" w:hAnsi="宋体" w:eastAsia="宋体" w:cs="宋体"/>
          <w:color w:val="auto"/>
          <w:kern w:val="2"/>
          <w:sz w:val="32"/>
          <w:szCs w:val="32"/>
          <w:highlight w:val="none"/>
          <w:lang w:val="en-US" w:eastAsia="zh-CN" w:bidi="ar"/>
        </w:rPr>
        <w:t>合同编号：</w:t>
      </w:r>
      <w:r>
        <w:rPr>
          <w:rFonts w:hint="eastAsia" w:ascii="Calibri" w:hAnsi="Calibri" w:eastAsia="宋体" w:cs="Times New Roman"/>
          <w:color w:val="auto"/>
          <w:kern w:val="2"/>
          <w:sz w:val="32"/>
          <w:szCs w:val="32"/>
          <w:highlight w:val="none"/>
          <w:u w:val="single"/>
          <w:lang w:val="en-US" w:eastAsia="zh-CN" w:bidi="ar"/>
        </w:rPr>
        <w:t xml:space="preserve">                             </w:t>
      </w:r>
    </w:p>
    <w:p w14:paraId="45F25C80">
      <w:pPr>
        <w:keepNext w:val="0"/>
        <w:keepLines w:val="0"/>
        <w:widowControl w:val="0"/>
        <w:suppressLineNumbers w:val="0"/>
        <w:spacing w:before="0" w:beforeLines="0" w:beforeAutospacing="0" w:after="0" w:afterAutospacing="0" w:line="360" w:lineRule="auto"/>
        <w:ind w:left="420" w:leftChars="200" w:right="0"/>
        <w:jc w:val="both"/>
        <w:rPr>
          <w:rFonts w:hint="default" w:ascii="Calibri" w:hAnsi="Calibri" w:eastAsia="宋体" w:cs="Times New Roman"/>
          <w:color w:val="auto"/>
          <w:kern w:val="2"/>
          <w:sz w:val="32"/>
          <w:szCs w:val="32"/>
          <w:highlight w:val="none"/>
        </w:rPr>
      </w:pPr>
      <w:r>
        <w:rPr>
          <w:rFonts w:hint="eastAsia" w:ascii="宋体" w:hAnsi="宋体" w:eastAsia="宋体" w:cs="宋体"/>
          <w:color w:val="auto"/>
          <w:kern w:val="2"/>
          <w:sz w:val="32"/>
          <w:szCs w:val="32"/>
          <w:highlight w:val="none"/>
          <w:lang w:val="en-US" w:eastAsia="zh-CN" w:bidi="ar"/>
        </w:rPr>
        <w:t>甲</w:t>
      </w:r>
      <w:r>
        <w:rPr>
          <w:rFonts w:hint="eastAsia" w:ascii="Calibri" w:hAnsi="Calibri" w:eastAsia="宋体" w:cs="Times New Roman"/>
          <w:color w:val="auto"/>
          <w:kern w:val="2"/>
          <w:sz w:val="32"/>
          <w:szCs w:val="32"/>
          <w:highlight w:val="none"/>
          <w:lang w:val="en-US" w:eastAsia="zh-CN" w:bidi="ar"/>
        </w:rPr>
        <w:t xml:space="preserve">    </w:t>
      </w:r>
      <w:r>
        <w:rPr>
          <w:rFonts w:hint="eastAsia" w:ascii="宋体" w:hAnsi="宋体" w:eastAsia="宋体" w:cs="宋体"/>
          <w:color w:val="auto"/>
          <w:kern w:val="2"/>
          <w:sz w:val="32"/>
          <w:szCs w:val="32"/>
          <w:highlight w:val="none"/>
          <w:lang w:val="en-US" w:eastAsia="zh-CN" w:bidi="ar"/>
        </w:rPr>
        <w:t>方：</w:t>
      </w:r>
      <w:r>
        <w:rPr>
          <w:rFonts w:hint="eastAsia" w:ascii="Calibri" w:hAnsi="Calibri" w:eastAsia="宋体" w:cs="Times New Roman"/>
          <w:color w:val="auto"/>
          <w:kern w:val="2"/>
          <w:sz w:val="32"/>
          <w:szCs w:val="32"/>
          <w:highlight w:val="none"/>
          <w:u w:val="single"/>
          <w:lang w:val="en-US" w:eastAsia="zh-CN" w:bidi="ar"/>
        </w:rPr>
        <w:t xml:space="preserve">                             </w:t>
      </w:r>
    </w:p>
    <w:p w14:paraId="48F43F33">
      <w:pPr>
        <w:keepNext w:val="0"/>
        <w:keepLines w:val="0"/>
        <w:widowControl w:val="0"/>
        <w:suppressLineNumbers w:val="0"/>
        <w:spacing w:before="0" w:beforeLines="0" w:beforeAutospacing="0" w:after="0" w:afterAutospacing="0" w:line="360" w:lineRule="auto"/>
        <w:ind w:left="420" w:leftChars="200" w:right="0"/>
        <w:jc w:val="both"/>
        <w:rPr>
          <w:rFonts w:hint="default" w:ascii="Calibri" w:hAnsi="Calibri" w:eastAsia="宋体" w:cs="Times New Roman"/>
          <w:color w:val="auto"/>
          <w:kern w:val="2"/>
          <w:sz w:val="32"/>
          <w:szCs w:val="32"/>
          <w:highlight w:val="none"/>
          <w:u w:val="single"/>
        </w:rPr>
      </w:pPr>
      <w:r>
        <w:rPr>
          <w:rFonts w:hint="eastAsia" w:ascii="宋体" w:hAnsi="宋体" w:eastAsia="宋体" w:cs="宋体"/>
          <w:color w:val="auto"/>
          <w:kern w:val="2"/>
          <w:sz w:val="32"/>
          <w:szCs w:val="32"/>
          <w:highlight w:val="none"/>
          <w:lang w:val="en-US" w:eastAsia="zh-CN" w:bidi="ar"/>
        </w:rPr>
        <w:t>乙</w:t>
      </w:r>
      <w:r>
        <w:rPr>
          <w:rFonts w:hint="eastAsia" w:ascii="Calibri" w:hAnsi="Calibri" w:eastAsia="宋体" w:cs="Times New Roman"/>
          <w:color w:val="auto"/>
          <w:kern w:val="2"/>
          <w:sz w:val="32"/>
          <w:szCs w:val="32"/>
          <w:highlight w:val="none"/>
          <w:lang w:val="en-US" w:eastAsia="zh-CN" w:bidi="ar"/>
        </w:rPr>
        <w:t xml:space="preserve">    </w:t>
      </w:r>
      <w:r>
        <w:rPr>
          <w:rFonts w:hint="eastAsia" w:ascii="宋体" w:hAnsi="宋体" w:eastAsia="宋体" w:cs="宋体"/>
          <w:color w:val="auto"/>
          <w:kern w:val="2"/>
          <w:sz w:val="32"/>
          <w:szCs w:val="32"/>
          <w:highlight w:val="none"/>
          <w:lang w:val="en-US" w:eastAsia="zh-CN" w:bidi="ar"/>
        </w:rPr>
        <w:t>方：</w:t>
      </w:r>
      <w:r>
        <w:rPr>
          <w:rFonts w:hint="eastAsia" w:ascii="Calibri" w:hAnsi="Calibri" w:eastAsia="宋体" w:cs="Times New Roman"/>
          <w:color w:val="auto"/>
          <w:kern w:val="2"/>
          <w:sz w:val="32"/>
          <w:szCs w:val="32"/>
          <w:highlight w:val="none"/>
          <w:u w:val="single"/>
          <w:lang w:val="en-US" w:eastAsia="zh-CN" w:bidi="ar"/>
        </w:rPr>
        <w:t xml:space="preserve">                             </w:t>
      </w:r>
    </w:p>
    <w:p w14:paraId="1A18186B">
      <w:pPr>
        <w:keepNext w:val="0"/>
        <w:keepLines w:val="0"/>
        <w:widowControl w:val="0"/>
        <w:suppressLineNumbers w:val="0"/>
        <w:spacing w:before="0" w:beforeLines="0" w:beforeAutospacing="0" w:after="0" w:afterAutospacing="0" w:line="360" w:lineRule="auto"/>
        <w:ind w:left="420" w:leftChars="200" w:right="0"/>
        <w:jc w:val="both"/>
        <w:rPr>
          <w:rFonts w:hint="default" w:ascii="Calibri" w:hAnsi="Calibri" w:eastAsia="宋体" w:cs="Times New Roman"/>
          <w:color w:val="auto"/>
          <w:kern w:val="2"/>
          <w:sz w:val="32"/>
          <w:szCs w:val="32"/>
          <w:highlight w:val="none"/>
        </w:rPr>
      </w:pPr>
      <w:r>
        <w:rPr>
          <w:rFonts w:hint="eastAsia" w:ascii="宋体" w:hAnsi="宋体" w:eastAsia="宋体" w:cs="宋体"/>
          <w:color w:val="auto"/>
          <w:kern w:val="2"/>
          <w:sz w:val="32"/>
          <w:szCs w:val="32"/>
          <w:highlight w:val="none"/>
          <w:lang w:val="en-US" w:eastAsia="zh-CN" w:bidi="ar"/>
        </w:rPr>
        <w:t>签订时间：</w:t>
      </w:r>
      <w:r>
        <w:rPr>
          <w:rFonts w:hint="eastAsia" w:ascii="Calibri" w:hAnsi="Calibri" w:eastAsia="宋体" w:cs="Times New Roman"/>
          <w:color w:val="auto"/>
          <w:kern w:val="2"/>
          <w:sz w:val="32"/>
          <w:szCs w:val="32"/>
          <w:highlight w:val="none"/>
          <w:u w:val="single"/>
          <w:lang w:val="en-US" w:eastAsia="zh-CN" w:bidi="ar"/>
        </w:rPr>
        <w:t xml:space="preserve">      </w:t>
      </w:r>
      <w:r>
        <w:rPr>
          <w:rFonts w:hint="default" w:ascii="Calibri" w:hAnsi="Calibri" w:eastAsia="宋体" w:cs="Times New Roman"/>
          <w:color w:val="auto"/>
          <w:kern w:val="2"/>
          <w:sz w:val="32"/>
          <w:szCs w:val="32"/>
          <w:highlight w:val="none"/>
          <w:u w:val="single"/>
          <w:lang w:val="en-US" w:eastAsia="zh-CN" w:bidi="ar"/>
        </w:rPr>
        <w:t xml:space="preserve">           </w:t>
      </w:r>
      <w:r>
        <w:rPr>
          <w:rFonts w:hint="eastAsia" w:ascii="Calibri" w:hAnsi="Calibri" w:eastAsia="宋体" w:cs="Times New Roman"/>
          <w:color w:val="auto"/>
          <w:kern w:val="2"/>
          <w:sz w:val="32"/>
          <w:szCs w:val="32"/>
          <w:highlight w:val="none"/>
          <w:u w:val="single"/>
          <w:lang w:val="en-US" w:eastAsia="zh-CN" w:bidi="ar"/>
        </w:rPr>
        <w:t xml:space="preserve">            </w:t>
      </w:r>
    </w:p>
    <w:p w14:paraId="5662891A">
      <w:pPr>
        <w:keepNext w:val="0"/>
        <w:keepLines w:val="0"/>
        <w:widowControl w:val="0"/>
        <w:suppressLineNumbers w:val="0"/>
        <w:spacing w:before="0" w:beforeLines="0" w:beforeAutospacing="0" w:after="0" w:afterAutospacing="0" w:line="360" w:lineRule="auto"/>
        <w:ind w:left="0" w:right="0"/>
        <w:jc w:val="both"/>
        <w:rPr>
          <w:rFonts w:hint="default" w:ascii="Calibri" w:hAnsi="Calibri" w:eastAsia="宋体" w:cs="Times New Roman"/>
          <w:color w:val="auto"/>
          <w:kern w:val="2"/>
          <w:sz w:val="21"/>
          <w:szCs w:val="21"/>
          <w:highlight w:val="none"/>
        </w:rPr>
      </w:pPr>
      <w:r>
        <w:rPr>
          <w:rFonts w:hint="default" w:ascii="Calibri" w:hAnsi="Calibri" w:eastAsia="宋体" w:cs="Times New Roman"/>
          <w:color w:val="auto"/>
          <w:kern w:val="2"/>
          <w:sz w:val="21"/>
          <w:szCs w:val="21"/>
          <w:highlight w:val="none"/>
          <w:lang w:val="en-US" w:eastAsia="zh-CN" w:bidi="ar"/>
        </w:rPr>
        <w:t xml:space="preserve"> </w:t>
      </w:r>
    </w:p>
    <w:p w14:paraId="200C96A5">
      <w:pPr>
        <w:keepNext w:val="0"/>
        <w:keepLines w:val="0"/>
        <w:widowControl w:val="0"/>
        <w:suppressLineNumbers w:val="0"/>
        <w:spacing w:before="0" w:beforeLines="0" w:beforeAutospacing="0" w:after="0" w:afterAutospacing="0" w:line="360" w:lineRule="auto"/>
        <w:ind w:left="0" w:right="0"/>
        <w:jc w:val="both"/>
        <w:rPr>
          <w:rFonts w:hint="default" w:ascii="Calibri" w:hAnsi="Calibri" w:eastAsia="黑体" w:cs="Times New Roman"/>
          <w:color w:val="auto"/>
          <w:kern w:val="2"/>
          <w:sz w:val="44"/>
          <w:szCs w:val="44"/>
          <w:highlight w:val="none"/>
        </w:rPr>
      </w:pPr>
      <w:r>
        <w:rPr>
          <w:rFonts w:hint="default" w:ascii="Calibri" w:hAnsi="Calibri" w:eastAsia="黑体" w:cs="Times New Roman"/>
          <w:color w:val="auto"/>
          <w:kern w:val="2"/>
          <w:sz w:val="44"/>
          <w:szCs w:val="44"/>
          <w:highlight w:val="none"/>
          <w:lang w:val="en-US" w:eastAsia="zh-CN" w:bidi="ar"/>
        </w:rPr>
        <w:br w:type="page"/>
      </w:r>
    </w:p>
    <w:p w14:paraId="056856F2">
      <w:pPr>
        <w:keepNext w:val="0"/>
        <w:keepLines w:val="0"/>
        <w:widowControl w:val="0"/>
        <w:suppressLineNumbers w:val="0"/>
        <w:spacing w:before="0" w:beforeLines="0" w:beforeAutospacing="0" w:after="0" w:afterAutospacing="0" w:line="360" w:lineRule="auto"/>
        <w:ind w:left="0" w:right="0"/>
        <w:jc w:val="both"/>
        <w:rPr>
          <w:rFonts w:hint="default" w:ascii="Calibri" w:hAnsi="Calibri" w:eastAsia="黑体" w:cs="Times New Roman"/>
          <w:color w:val="auto"/>
          <w:kern w:val="2"/>
          <w:sz w:val="44"/>
          <w:szCs w:val="44"/>
          <w:highlight w:val="none"/>
        </w:rPr>
      </w:pPr>
      <w:r>
        <w:rPr>
          <w:rFonts w:hint="default" w:ascii="Calibri" w:hAnsi="Calibri" w:eastAsia="黑体" w:cs="Times New Roman"/>
          <w:color w:val="auto"/>
          <w:kern w:val="2"/>
          <w:sz w:val="44"/>
          <w:szCs w:val="44"/>
          <w:highlight w:val="none"/>
          <w:lang w:val="en-US" w:eastAsia="zh-CN" w:bidi="ar"/>
        </w:rPr>
        <w:t xml:space="preserve"> </w:t>
      </w:r>
    </w:p>
    <w:p w14:paraId="74F4ED6C">
      <w:pPr>
        <w:keepNext w:val="0"/>
        <w:keepLines w:val="0"/>
        <w:widowControl w:val="0"/>
        <w:suppressLineNumbers w:val="0"/>
        <w:spacing w:before="0" w:beforeLines="0" w:beforeAutospacing="0" w:after="0" w:afterAutospacing="0" w:line="360" w:lineRule="auto"/>
        <w:ind w:left="0" w:right="0"/>
        <w:jc w:val="both"/>
        <w:rPr>
          <w:rFonts w:hint="default" w:ascii="Calibri" w:hAnsi="Calibri" w:eastAsia="黑体" w:cs="Times New Roman"/>
          <w:color w:val="auto"/>
          <w:kern w:val="2"/>
          <w:sz w:val="44"/>
          <w:szCs w:val="44"/>
          <w:highlight w:val="none"/>
        </w:rPr>
      </w:pPr>
      <w:r>
        <w:rPr>
          <w:rFonts w:hint="default" w:ascii="Calibri" w:hAnsi="Calibri" w:eastAsia="黑体" w:cs="Times New Roman"/>
          <w:color w:val="auto"/>
          <w:kern w:val="2"/>
          <w:sz w:val="44"/>
          <w:szCs w:val="44"/>
          <w:highlight w:val="none"/>
          <w:lang w:val="en-US" w:eastAsia="zh-CN" w:bidi="ar"/>
        </w:rPr>
        <w:t xml:space="preserve"> </w:t>
      </w:r>
    </w:p>
    <w:p w14:paraId="416BEFE0">
      <w:pPr>
        <w:keepNext w:val="0"/>
        <w:keepLines w:val="0"/>
        <w:widowControl w:val="0"/>
        <w:suppressLineNumbers w:val="0"/>
        <w:spacing w:before="0" w:beforeLines="0" w:beforeAutospacing="0" w:after="0" w:afterAutospacing="0" w:line="360" w:lineRule="auto"/>
        <w:ind w:left="0" w:right="0"/>
        <w:jc w:val="center"/>
        <w:rPr>
          <w:rFonts w:hint="eastAsia" w:ascii="Calibri" w:hAnsi="Calibri" w:eastAsia="黑体" w:cs="Times New Roman"/>
          <w:color w:val="auto"/>
          <w:kern w:val="2"/>
          <w:sz w:val="44"/>
          <w:szCs w:val="44"/>
          <w:highlight w:val="none"/>
        </w:rPr>
      </w:pPr>
      <w:r>
        <w:rPr>
          <w:rFonts w:hint="eastAsia" w:ascii="黑体" w:hAnsi="宋体" w:eastAsia="黑体" w:cs="黑体"/>
          <w:color w:val="auto"/>
          <w:kern w:val="2"/>
          <w:sz w:val="44"/>
          <w:szCs w:val="44"/>
          <w:highlight w:val="none"/>
          <w:lang w:val="en-US" w:eastAsia="zh-CN" w:bidi="ar"/>
        </w:rPr>
        <w:t>使</w:t>
      </w:r>
      <w:r>
        <w:rPr>
          <w:rFonts w:hint="eastAsia" w:ascii="Calibri" w:hAnsi="Calibri" w:eastAsia="黑体" w:cs="Times New Roman"/>
          <w:color w:val="auto"/>
          <w:kern w:val="2"/>
          <w:sz w:val="44"/>
          <w:szCs w:val="44"/>
          <w:highlight w:val="none"/>
          <w:lang w:val="en-US" w:eastAsia="zh-CN" w:bidi="ar"/>
        </w:rPr>
        <w:t xml:space="preserve"> </w:t>
      </w:r>
      <w:r>
        <w:rPr>
          <w:rFonts w:hint="eastAsia" w:ascii="黑体" w:hAnsi="宋体" w:eastAsia="黑体" w:cs="黑体"/>
          <w:color w:val="auto"/>
          <w:kern w:val="2"/>
          <w:sz w:val="44"/>
          <w:szCs w:val="44"/>
          <w:highlight w:val="none"/>
          <w:lang w:val="en-US" w:eastAsia="zh-CN" w:bidi="ar"/>
        </w:rPr>
        <w:t>用</w:t>
      </w:r>
      <w:r>
        <w:rPr>
          <w:rFonts w:hint="eastAsia" w:ascii="Calibri" w:hAnsi="Calibri" w:eastAsia="黑体" w:cs="Times New Roman"/>
          <w:color w:val="auto"/>
          <w:kern w:val="2"/>
          <w:sz w:val="44"/>
          <w:szCs w:val="44"/>
          <w:highlight w:val="none"/>
          <w:lang w:val="en-US" w:eastAsia="zh-CN" w:bidi="ar"/>
        </w:rPr>
        <w:t xml:space="preserve"> </w:t>
      </w:r>
      <w:r>
        <w:rPr>
          <w:rFonts w:hint="eastAsia" w:ascii="黑体" w:hAnsi="宋体" w:eastAsia="黑体" w:cs="黑体"/>
          <w:color w:val="auto"/>
          <w:kern w:val="2"/>
          <w:sz w:val="44"/>
          <w:szCs w:val="44"/>
          <w:highlight w:val="none"/>
          <w:lang w:val="en-US" w:eastAsia="zh-CN" w:bidi="ar"/>
        </w:rPr>
        <w:t>说</w:t>
      </w:r>
      <w:r>
        <w:rPr>
          <w:rFonts w:hint="eastAsia" w:ascii="Calibri" w:hAnsi="Calibri" w:eastAsia="黑体" w:cs="Times New Roman"/>
          <w:color w:val="auto"/>
          <w:kern w:val="2"/>
          <w:sz w:val="44"/>
          <w:szCs w:val="44"/>
          <w:highlight w:val="none"/>
          <w:lang w:val="en-US" w:eastAsia="zh-CN" w:bidi="ar"/>
        </w:rPr>
        <w:t xml:space="preserve"> </w:t>
      </w:r>
      <w:r>
        <w:rPr>
          <w:rFonts w:hint="eastAsia" w:ascii="黑体" w:hAnsi="宋体" w:eastAsia="黑体" w:cs="黑体"/>
          <w:color w:val="auto"/>
          <w:kern w:val="2"/>
          <w:sz w:val="44"/>
          <w:szCs w:val="44"/>
          <w:highlight w:val="none"/>
          <w:lang w:val="en-US" w:eastAsia="zh-CN" w:bidi="ar"/>
        </w:rPr>
        <w:t>明</w:t>
      </w:r>
    </w:p>
    <w:p w14:paraId="58FEB49F">
      <w:pPr>
        <w:keepNext w:val="0"/>
        <w:keepLines w:val="0"/>
        <w:widowControl w:val="0"/>
        <w:suppressLineNumbers w:val="0"/>
        <w:spacing w:before="0" w:beforeLines="0" w:beforeAutospacing="0" w:after="0" w:afterAutospacing="0" w:line="360" w:lineRule="auto"/>
        <w:ind w:left="0" w:right="0" w:firstLine="640" w:firstLineChars="200"/>
        <w:jc w:val="both"/>
        <w:rPr>
          <w:rFonts w:hint="default" w:ascii="仿宋_GB2312" w:eastAsia="仿宋_GB2312" w:cs="仿宋_GB2312"/>
          <w:color w:val="auto"/>
          <w:kern w:val="2"/>
          <w:sz w:val="32"/>
          <w:szCs w:val="32"/>
          <w:highlight w:val="none"/>
        </w:rPr>
      </w:pPr>
      <w:r>
        <w:rPr>
          <w:rFonts w:hint="default" w:ascii="仿宋_GB2312" w:hAnsi="Calibri" w:eastAsia="仿宋_GB2312" w:cs="仿宋_GB2312"/>
          <w:color w:val="auto"/>
          <w:kern w:val="2"/>
          <w:sz w:val="32"/>
          <w:szCs w:val="32"/>
          <w:highlight w:val="none"/>
          <w:lang w:val="en-US" w:eastAsia="zh-CN" w:bidi="ar"/>
        </w:rPr>
        <w:t xml:space="preserve"> </w:t>
      </w:r>
    </w:p>
    <w:p w14:paraId="75B95F40">
      <w:pPr>
        <w:keepNext w:val="0"/>
        <w:keepLines w:val="0"/>
        <w:widowControl w:val="0"/>
        <w:suppressLineNumbers w:val="0"/>
        <w:spacing w:before="0" w:beforeLines="0" w:beforeAutospacing="0" w:after="0" w:afterAutospacing="0" w:line="360" w:lineRule="auto"/>
        <w:ind w:left="0" w:right="0" w:firstLine="640" w:firstLineChars="200"/>
        <w:jc w:val="both"/>
        <w:rPr>
          <w:rFonts w:hint="default" w:ascii="仿宋_GB2312" w:eastAsia="仿宋_GB2312" w:cs="仿宋_GB2312"/>
          <w:color w:val="auto"/>
          <w:kern w:val="2"/>
          <w:sz w:val="32"/>
          <w:szCs w:val="32"/>
          <w:highlight w:val="none"/>
        </w:rPr>
      </w:pPr>
      <w:r>
        <w:rPr>
          <w:rFonts w:hint="default" w:ascii="仿宋_GB2312" w:hAnsi="Calibri" w:eastAsia="仿宋_GB2312" w:cs="仿宋_GB2312"/>
          <w:color w:val="auto"/>
          <w:kern w:val="2"/>
          <w:sz w:val="32"/>
          <w:szCs w:val="32"/>
          <w:highlight w:val="none"/>
          <w:lang w:val="en-US" w:eastAsia="zh-CN" w:bidi="ar"/>
        </w:rPr>
        <w:t>1.本合同标准文本适用于购买现成货物的采购项目，不包括需要供应商定制开发、创新研发的货物采购项目。</w:t>
      </w:r>
    </w:p>
    <w:p w14:paraId="1B064AB5">
      <w:pPr>
        <w:keepNext w:val="0"/>
        <w:keepLines w:val="0"/>
        <w:widowControl w:val="0"/>
        <w:suppressLineNumbers w:val="0"/>
        <w:spacing w:before="0" w:beforeLines="0" w:beforeAutospacing="0" w:after="0" w:afterAutospacing="0" w:line="360" w:lineRule="auto"/>
        <w:ind w:left="0" w:right="0" w:firstLine="0" w:firstLineChars="0"/>
        <w:jc w:val="both"/>
        <w:rPr>
          <w:rFonts w:hint="default" w:ascii="Calibri" w:hAnsi="Calibri" w:eastAsia="黑体" w:cs="Times New Roman"/>
          <w:color w:val="auto"/>
          <w:kern w:val="2"/>
          <w:sz w:val="44"/>
          <w:szCs w:val="44"/>
          <w:highlight w:val="none"/>
        </w:rPr>
      </w:pPr>
      <w:r>
        <w:rPr>
          <w:rFonts w:hint="eastAsia" w:ascii="Calibri" w:hAnsi="Calibri" w:eastAsia="黑体" w:cs="Times New Roman"/>
          <w:color w:val="auto"/>
          <w:kern w:val="2"/>
          <w:sz w:val="44"/>
          <w:szCs w:val="44"/>
          <w:highlight w:val="none"/>
          <w:lang w:val="en-US" w:eastAsia="zh-CN" w:bidi="ar"/>
        </w:rPr>
        <w:t xml:space="preserve">   </w:t>
      </w:r>
      <w:r>
        <w:rPr>
          <w:rFonts w:hint="default" w:ascii="仿宋_GB2312" w:hAnsi="Calibri" w:eastAsia="仿宋_GB2312" w:cs="仿宋_GB2312"/>
          <w:color w:val="auto"/>
          <w:kern w:val="2"/>
          <w:sz w:val="32"/>
          <w:szCs w:val="32"/>
          <w:highlight w:val="none"/>
          <w:lang w:val="en-US" w:eastAsia="zh-CN" w:bidi="ar"/>
        </w:rPr>
        <w:t>2.本合同标准文本为政府采购货物买卖合同编制提供参考，可以结合采购项目具体情况，对文本作必要的调整修订后使用。</w:t>
      </w:r>
    </w:p>
    <w:p w14:paraId="50397DA3">
      <w:pPr>
        <w:keepNext w:val="0"/>
        <w:keepLines w:val="0"/>
        <w:widowControl w:val="0"/>
        <w:suppressLineNumbers w:val="0"/>
        <w:spacing w:before="0" w:beforeLines="0" w:beforeAutospacing="0" w:after="0" w:afterAutospacing="0" w:line="360" w:lineRule="auto"/>
        <w:ind w:left="0" w:right="0" w:firstLine="640" w:firstLineChars="200"/>
        <w:jc w:val="both"/>
        <w:rPr>
          <w:rFonts w:hint="default" w:ascii="仿宋_GB2312" w:eastAsia="仿宋_GB2312" w:cs="仿宋_GB2312"/>
          <w:color w:val="auto"/>
          <w:kern w:val="2"/>
          <w:sz w:val="32"/>
          <w:szCs w:val="32"/>
          <w:highlight w:val="none"/>
        </w:rPr>
      </w:pPr>
      <w:r>
        <w:rPr>
          <w:rFonts w:hint="default" w:ascii="仿宋_GB2312" w:hAnsi="Calibri" w:eastAsia="仿宋_GB2312" w:cs="仿宋_GB2312"/>
          <w:color w:val="auto"/>
          <w:kern w:val="2"/>
          <w:sz w:val="32"/>
          <w:szCs w:val="32"/>
          <w:highlight w:val="none"/>
          <w:lang w:val="en-US" w:eastAsia="zh-CN" w:bidi="ar"/>
        </w:rPr>
        <w:t>3.本合同标准文本各条款中，如涉及填写多家供应商、制造商，多种采购标的、分包主要内容等信息的，可根据采购项目具体情况添加信息项。</w:t>
      </w:r>
    </w:p>
    <w:p w14:paraId="104B0784">
      <w:pPr>
        <w:spacing w:line="360" w:lineRule="auto"/>
        <w:rPr>
          <w:rFonts w:hint="eastAsia" w:ascii="黑体" w:hAnsi="宋体" w:eastAsia="黑体" w:cs="Times New Roman"/>
          <w:b/>
          <w:bCs/>
          <w:color w:val="auto"/>
          <w:kern w:val="2"/>
          <w:sz w:val="28"/>
          <w:szCs w:val="28"/>
          <w:highlight w:val="none"/>
        </w:rPr>
        <w:sectPr>
          <w:headerReference r:id="rId10" w:type="default"/>
          <w:footerReference r:id="rId11" w:type="default"/>
          <w:pgSz w:w="11906" w:h="16838"/>
          <w:pgMar w:top="1440" w:right="1800" w:bottom="1440" w:left="1800" w:header="851" w:footer="992" w:gutter="0"/>
          <w:pgNumType w:start="1"/>
          <w:cols w:space="720" w:num="1"/>
          <w:docGrid w:type="lines" w:linePitch="312" w:charSpace="0"/>
        </w:sectPr>
      </w:pPr>
    </w:p>
    <w:p w14:paraId="3EDD5976">
      <w:pPr>
        <w:widowControl/>
        <w:adjustRightInd w:val="0"/>
        <w:snapToGrid w:val="0"/>
        <w:spacing w:before="0" w:beforeLines="0" w:beforeAutospacing="0" w:after="0" w:afterAutospacing="0" w:line="360" w:lineRule="auto"/>
        <w:jc w:val="center"/>
        <w:outlineLvl w:val="9"/>
        <w:rPr>
          <w:rFonts w:hint="eastAsia" w:ascii="黑体" w:hAnsi="宋体" w:eastAsia="黑体" w:cs="Times New Roman"/>
          <w:b/>
          <w:bCs/>
          <w:color w:val="auto"/>
          <w:kern w:val="2"/>
          <w:sz w:val="28"/>
          <w:szCs w:val="28"/>
          <w:highlight w:val="none"/>
        </w:rPr>
      </w:pPr>
      <w:r>
        <w:rPr>
          <w:rFonts w:hint="eastAsia" w:ascii="黑体" w:hAnsi="宋体" w:eastAsia="黑体" w:cs="Times New Roman"/>
          <w:b/>
          <w:bCs/>
          <w:color w:val="auto"/>
          <w:kern w:val="2"/>
          <w:sz w:val="28"/>
          <w:szCs w:val="28"/>
          <w:highlight w:val="none"/>
        </w:rPr>
        <w:t xml:space="preserve"> </w:t>
      </w:r>
    </w:p>
    <w:p w14:paraId="12732E54">
      <w:pPr>
        <w:pStyle w:val="2"/>
        <w:widowControl/>
        <w:adjustRightInd w:val="0"/>
        <w:snapToGrid w:val="0"/>
        <w:spacing w:before="0" w:beforeLines="0" w:beforeAutospacing="0" w:after="0" w:afterAutospacing="0" w:line="360" w:lineRule="auto"/>
        <w:jc w:val="center"/>
        <w:rPr>
          <w:rFonts w:hint="eastAsia" w:ascii="黑体" w:hAnsi="华文中宋" w:eastAsia="黑体" w:cs="Times New Roman"/>
          <w:b w:val="0"/>
          <w:bCs w:val="0"/>
          <w:color w:val="auto"/>
          <w:kern w:val="2"/>
          <w:sz w:val="28"/>
          <w:szCs w:val="28"/>
          <w:highlight w:val="none"/>
        </w:rPr>
      </w:pPr>
      <w:r>
        <w:rPr>
          <w:rFonts w:hint="eastAsia" w:ascii="黑体" w:hAnsi="宋体" w:eastAsia="黑体" w:cs="黑体"/>
          <w:b w:val="0"/>
          <w:bCs w:val="0"/>
          <w:color w:val="auto"/>
          <w:kern w:val="2"/>
          <w:sz w:val="28"/>
          <w:szCs w:val="28"/>
          <w:highlight w:val="none"/>
        </w:rPr>
        <w:t>第一节</w:t>
      </w:r>
      <w:r>
        <w:rPr>
          <w:rFonts w:hint="eastAsia" w:ascii="黑体" w:hAnsi="宋体" w:eastAsia="黑体" w:cs="Times New Roman"/>
          <w:b w:val="0"/>
          <w:bCs w:val="0"/>
          <w:color w:val="auto"/>
          <w:kern w:val="2"/>
          <w:sz w:val="28"/>
          <w:szCs w:val="28"/>
          <w:highlight w:val="none"/>
        </w:rPr>
        <w:t xml:space="preserve"> </w:t>
      </w:r>
      <w:r>
        <w:rPr>
          <w:rFonts w:hint="eastAsia" w:ascii="黑体" w:hAnsi="宋体" w:eastAsia="黑体" w:cs="黑体"/>
          <w:b w:val="0"/>
          <w:bCs w:val="0"/>
          <w:color w:val="auto"/>
          <w:kern w:val="2"/>
          <w:sz w:val="28"/>
          <w:szCs w:val="28"/>
          <w:highlight w:val="none"/>
        </w:rPr>
        <w:t>政府采购合同协议书</w:t>
      </w:r>
    </w:p>
    <w:p w14:paraId="3EF3C876">
      <w:pPr>
        <w:widowControl/>
        <w:adjustRightInd w:val="0"/>
        <w:snapToGrid w:val="0"/>
        <w:spacing w:before="0" w:beforeLines="0" w:beforeAutospacing="0" w:after="0" w:afterAutospacing="0" w:line="360" w:lineRule="auto"/>
        <w:jc w:val="center"/>
        <w:outlineLvl w:val="9"/>
        <w:rPr>
          <w:rFonts w:hint="eastAsia" w:ascii="黑体" w:hAnsi="华文中宋" w:eastAsia="黑体" w:cs="Times New Roman"/>
          <w:b w:val="0"/>
          <w:bCs w:val="0"/>
          <w:color w:val="auto"/>
          <w:kern w:val="2"/>
          <w:sz w:val="28"/>
          <w:szCs w:val="28"/>
          <w:highlight w:val="none"/>
        </w:rPr>
      </w:pPr>
      <w:r>
        <w:rPr>
          <w:rFonts w:hint="eastAsia" w:ascii="黑体" w:hAnsi="华文中宋" w:eastAsia="黑体" w:cs="Times New Roman"/>
          <w:b w:val="0"/>
          <w:bCs w:val="0"/>
          <w:color w:val="auto"/>
          <w:kern w:val="2"/>
          <w:sz w:val="28"/>
          <w:szCs w:val="28"/>
          <w:highlight w:val="none"/>
        </w:rPr>
        <w:t xml:space="preserve"> </w:t>
      </w:r>
    </w:p>
    <w:p w14:paraId="01D89CCB">
      <w:pPr>
        <w:keepNext w:val="0"/>
        <w:keepLines w:val="0"/>
        <w:widowControl w:val="0"/>
        <w:suppressLineNumbers w:val="0"/>
        <w:adjustRightInd w:val="0"/>
        <w:snapToGrid w:val="0"/>
        <w:spacing w:before="0" w:beforeLines="0" w:beforeAutospacing="0" w:after="0" w:afterAutospacing="0" w:line="360" w:lineRule="auto"/>
        <w:ind w:left="0" w:right="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甲方（全称）：</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（采购人、受采购人委托签订合同的单位或采购</w:t>
      </w:r>
      <w:r>
        <w:rPr>
          <w:rFonts w:hint="eastAsia" w:ascii="宋体" w:hAnsi="宋体" w:eastAsia="宋体" w:cs="Times New Roman"/>
          <w:color w:val="auto"/>
          <w:kern w:val="2"/>
          <w:sz w:val="21"/>
          <w:szCs w:val="21"/>
          <w:highlight w:val="none"/>
          <w:lang w:val="en-US" w:eastAsia="zh-CN" w:bidi="ar"/>
        </w:rPr>
        <w:tab/>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文件约定的合同甲方）</w:t>
      </w:r>
    </w:p>
    <w:p w14:paraId="13792118">
      <w:pPr>
        <w:keepNext w:val="0"/>
        <w:keepLines w:val="0"/>
        <w:widowControl w:val="0"/>
        <w:suppressLineNumbers w:val="0"/>
        <w:adjustRightInd w:val="0"/>
        <w:snapToGrid w:val="0"/>
        <w:spacing w:before="0" w:beforeLines="0" w:beforeAutospacing="0" w:after="0" w:afterAutospacing="0" w:line="360" w:lineRule="auto"/>
        <w:ind w:left="0" w:right="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乙方1（全称）：</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（供应商）</w:t>
      </w:r>
    </w:p>
    <w:p w14:paraId="0773A3BA">
      <w:pPr>
        <w:keepNext w:val="0"/>
        <w:keepLines w:val="0"/>
        <w:widowControl w:val="0"/>
        <w:suppressLineNumbers w:val="0"/>
        <w:adjustRightInd w:val="0"/>
        <w:snapToGrid w:val="0"/>
        <w:spacing w:before="0" w:beforeLines="0" w:beforeAutospacing="0" w:after="0" w:afterAutospacing="0" w:line="360" w:lineRule="auto"/>
        <w:ind w:left="0" w:right="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乙方2（全称）：</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（联合体成员供应商或其他合同主体）（如有）</w:t>
      </w:r>
    </w:p>
    <w:p w14:paraId="0C29AB4B">
      <w:pPr>
        <w:keepNext w:val="0"/>
        <w:keepLines w:val="0"/>
        <w:widowControl w:val="0"/>
        <w:suppressLineNumbers w:val="0"/>
        <w:adjustRightInd w:val="0"/>
        <w:snapToGrid w:val="0"/>
        <w:spacing w:before="0" w:beforeLines="0" w:beforeAutospacing="0" w:after="0" w:afterAutospacing="0" w:line="360" w:lineRule="auto"/>
        <w:ind w:left="0" w:right="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乙方3（全称）</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（联合体成员供应商或其他合同主体）（如有）</w:t>
      </w:r>
    </w:p>
    <w:p w14:paraId="77852147">
      <w:pPr>
        <w:keepNext w:val="0"/>
        <w:keepLines w:val="0"/>
        <w:widowControl w:val="0"/>
        <w:suppressLineNumbers w:val="0"/>
        <w:spacing w:before="0" w:beforeLines="0" w:beforeAutospacing="0" w:after="0" w:afterAutospacing="0" w:line="360" w:lineRule="auto"/>
        <w:ind w:left="0" w:right="0"/>
        <w:jc w:val="both"/>
        <w:rPr>
          <w:rFonts w:hint="default" w:ascii="Calibri" w:hAnsi="Calibri" w:eastAsia="宋体" w:cs="Times New Roman"/>
          <w:color w:val="auto"/>
          <w:kern w:val="2"/>
          <w:sz w:val="21"/>
          <w:szCs w:val="21"/>
          <w:highlight w:val="none"/>
        </w:rPr>
      </w:pPr>
      <w:r>
        <w:rPr>
          <w:rFonts w:hint="default" w:ascii="Calibri" w:hAnsi="Calibri" w:eastAsia="宋体" w:cs="Times New Roman"/>
          <w:color w:val="auto"/>
          <w:kern w:val="2"/>
          <w:sz w:val="21"/>
          <w:szCs w:val="21"/>
          <w:highlight w:val="none"/>
          <w:lang w:val="en-US" w:eastAsia="zh-CN" w:bidi="ar"/>
        </w:rPr>
        <w:t xml:space="preserve"> </w:t>
      </w:r>
    </w:p>
    <w:p w14:paraId="380E08D8">
      <w:pPr>
        <w:keepNext w:val="0"/>
        <w:keepLines w:val="0"/>
        <w:widowControl w:val="0"/>
        <w:suppressLineNumbers w:val="0"/>
        <w:adjustRightInd w:val="0"/>
        <w:snapToGrid w:val="0"/>
        <w:spacing w:before="0" w:beforeLines="0" w:beforeAutospacing="0" w:after="0" w:afterAutospacing="0" w:line="360" w:lineRule="auto"/>
        <w:ind w:left="0" w:leftChars="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依据《中华人民共和国民法典》、《中华人民共和国政府采购法》等有关的法律法规，以及</w:t>
      </w:r>
      <w:r>
        <w:rPr>
          <w:rFonts w:hint="eastAsia" w:ascii="宋体" w:hAnsi="宋体" w:eastAsia="宋体" w:cs="宋体"/>
          <w:i w:val="0"/>
          <w:iCs w:val="0"/>
          <w:color w:val="auto"/>
          <w:kern w:val="2"/>
          <w:sz w:val="21"/>
          <w:szCs w:val="21"/>
          <w:highlight w:val="none"/>
          <w:lang w:val="en-US" w:eastAsia="zh-CN" w:bidi="ar"/>
        </w:rPr>
        <w:t>本采购项目</w:t>
      </w:r>
      <w:r>
        <w:rPr>
          <w:rFonts w:hint="eastAsia" w:ascii="宋体" w:hAnsi="宋体" w:eastAsia="宋体" w:cs="宋体"/>
          <w:color w:val="auto"/>
          <w:kern w:val="2"/>
          <w:sz w:val="21"/>
          <w:szCs w:val="21"/>
          <w:highlight w:val="none"/>
          <w:lang w:val="en-US" w:eastAsia="zh-CN" w:bidi="ar"/>
        </w:rPr>
        <w:t xml:space="preserve">的招标/谈判文件等采购文件、乙方的《投标（响应）文件》及《中标（成交）通知书》，甲乙双方同意签订本合同。具体情况及要求如下：     </w:t>
      </w:r>
    </w:p>
    <w:p w14:paraId="4D8132F2">
      <w:pPr>
        <w:keepNext w:val="0"/>
        <w:keepLines w:val="0"/>
        <w:widowControl w:val="0"/>
        <w:numPr>
          <w:ilvl w:val="0"/>
          <w:numId w:val="4"/>
        </w:numPr>
        <w:suppressLineNumbers w:val="0"/>
        <w:adjustRightInd w:val="0"/>
        <w:snapToGrid w:val="0"/>
        <w:spacing w:before="0" w:beforeLines="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项目信息</w:t>
      </w:r>
    </w:p>
    <w:p w14:paraId="50DF94A6">
      <w:pPr>
        <w:keepNext w:val="0"/>
        <w:keepLines w:val="0"/>
        <w:widowControl w:val="0"/>
        <w:numPr>
          <w:ilvl w:val="0"/>
          <w:numId w:val="5"/>
        </w:numPr>
        <w:suppressLineNumbers w:val="0"/>
        <w:adjustRightInd w:val="0"/>
        <w:snapToGrid w:val="0"/>
        <w:spacing w:before="0" w:beforeLines="0" w:beforeAutospacing="0" w:after="0" w:afterAutospacing="0" w:line="360" w:lineRule="auto"/>
        <w:ind w:left="0" w:leftChars="0" w:right="0" w:firstLine="420" w:firstLineChars="20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采购项目名称：</w:t>
      </w:r>
      <w:r>
        <w:rPr>
          <w:rFonts w:hint="eastAsia" w:ascii="宋体" w:hAnsi="宋体" w:eastAsia="宋体" w:cs="Times New Roman"/>
          <w:color w:val="auto"/>
          <w:kern w:val="2"/>
          <w:sz w:val="21"/>
          <w:szCs w:val="21"/>
          <w:highlight w:val="none"/>
          <w:u w:val="single"/>
          <w:lang w:val="en-US" w:eastAsia="zh-CN" w:bidi="ar"/>
        </w:rPr>
        <w:t xml:space="preserve">                                          </w:t>
      </w:r>
    </w:p>
    <w:p w14:paraId="0AFF7E15">
      <w:pPr>
        <w:keepNext w:val="0"/>
        <w:keepLines w:val="0"/>
        <w:widowControl w:val="0"/>
        <w:suppressLineNumbers w:val="0"/>
        <w:adjustRightInd w:val="0"/>
        <w:snapToGrid w:val="0"/>
        <w:spacing w:before="0" w:beforeLines="0" w:beforeAutospacing="0" w:after="0" w:afterAutospacing="0" w:line="360" w:lineRule="auto"/>
        <w:ind w:left="0" w:leftChars="0" w:right="0" w:firstLine="0" w:firstLineChars="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采购项目编号：</w:t>
      </w:r>
      <w:r>
        <w:rPr>
          <w:rFonts w:hint="eastAsia" w:ascii="宋体" w:hAnsi="宋体" w:eastAsia="宋体" w:cs="Times New Roman"/>
          <w:color w:val="auto"/>
          <w:kern w:val="2"/>
          <w:sz w:val="21"/>
          <w:szCs w:val="21"/>
          <w:highlight w:val="none"/>
          <w:u w:val="single"/>
          <w:lang w:val="en-US" w:eastAsia="zh-CN" w:bidi="ar"/>
        </w:rPr>
        <w:t xml:space="preserve">                                          </w:t>
      </w:r>
    </w:p>
    <w:p w14:paraId="692C1C40">
      <w:pPr>
        <w:keepNext w:val="0"/>
        <w:keepLines w:val="0"/>
        <w:widowControl w:val="0"/>
        <w:suppressLineNumbers w:val="0"/>
        <w:adjustRightInd w:val="0"/>
        <w:snapToGrid w:val="0"/>
        <w:spacing w:before="0" w:beforeLines="0" w:beforeAutospacing="0" w:after="0" w:afterAutospacing="0" w:line="360" w:lineRule="auto"/>
        <w:ind w:left="0" w:leftChars="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（2）采购计划编号：</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Times New Roman"/>
          <w:color w:val="auto"/>
          <w:kern w:val="2"/>
          <w:sz w:val="21"/>
          <w:szCs w:val="21"/>
          <w:highlight w:val="none"/>
          <w:lang w:val="en-US" w:eastAsia="zh-CN" w:bidi="ar"/>
        </w:rPr>
        <w:t xml:space="preserve"> </w:t>
      </w:r>
    </w:p>
    <w:p w14:paraId="6082EF4D">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（3）项目内容：</w:t>
      </w:r>
    </w:p>
    <w:p w14:paraId="6C8DC9F1">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采购标的及数量（台/套</w:t>
      </w:r>
      <w:r>
        <w:rPr>
          <w:rFonts w:hint="eastAsia" w:ascii="宋体" w:hAnsi="宋体"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个</w:t>
      </w:r>
      <w:r>
        <w:rPr>
          <w:rFonts w:hint="eastAsia" w:ascii="宋体" w:hAnsi="宋体"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架</w:t>
      </w:r>
      <w:r>
        <w:rPr>
          <w:rFonts w:hint="eastAsia" w:ascii="宋体" w:hAnsi="宋体"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组等）：</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Times New Roman"/>
          <w:color w:val="auto"/>
          <w:kern w:val="2"/>
          <w:sz w:val="21"/>
          <w:szCs w:val="21"/>
          <w:highlight w:val="none"/>
          <w:lang w:val="en-US" w:eastAsia="zh-CN" w:bidi="ar"/>
        </w:rPr>
        <w:t xml:space="preserve"> </w:t>
      </w:r>
    </w:p>
    <w:p w14:paraId="6A39BE4B">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品牌：</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 xml:space="preserve">     规格型号：</w:t>
      </w:r>
      <w:r>
        <w:rPr>
          <w:rFonts w:hint="eastAsia" w:ascii="宋体" w:hAnsi="宋体" w:eastAsia="宋体" w:cs="宋体"/>
          <w:color w:val="auto"/>
          <w:kern w:val="2"/>
          <w:sz w:val="21"/>
          <w:szCs w:val="21"/>
          <w:highlight w:val="none"/>
          <w:u w:val="single"/>
          <w:lang w:val="en-US" w:eastAsia="zh-CN" w:bidi="ar"/>
        </w:rPr>
        <w:t xml:space="preserve">               </w:t>
      </w:r>
    </w:p>
    <w:p w14:paraId="5FE9BB12">
      <w:pPr>
        <w:keepNext w:val="0"/>
        <w:keepLines w:val="0"/>
        <w:widowControl w:val="0"/>
        <w:suppressLineNumbers w:val="0"/>
        <w:adjustRightInd w:val="0"/>
        <w:snapToGrid w:val="0"/>
        <w:spacing w:before="0" w:beforeLines="0" w:beforeAutospacing="0" w:after="0" w:afterAutospacing="0" w:line="360" w:lineRule="auto"/>
        <w:ind w:left="0" w:right="0" w:firstLine="945" w:firstLineChars="45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采购标的的技术要求、商务要求具体见附件。</w:t>
      </w:r>
    </w:p>
    <w:p w14:paraId="4BC27B6F">
      <w:pPr>
        <w:keepNext w:val="0"/>
        <w:keepLines w:val="0"/>
        <w:widowControl w:val="0"/>
        <w:suppressLineNumbers w:val="0"/>
        <w:adjustRightInd w:val="0"/>
        <w:snapToGrid w:val="0"/>
        <w:spacing w:before="0" w:beforeLines="0" w:beforeAutospacing="0" w:after="0" w:afterAutospacing="0" w:line="360" w:lineRule="auto"/>
        <w:ind w:left="0" w:right="0" w:firstLine="945" w:firstLineChars="450"/>
        <w:jc w:val="both"/>
        <w:rPr>
          <w:rFonts w:hint="eastAsia" w:ascii="宋体" w:hAnsi="宋体" w:eastAsia="宋体" w:cs="宋体"/>
          <w:color w:val="auto"/>
          <w:kern w:val="2"/>
          <w:sz w:val="21"/>
          <w:szCs w:val="21"/>
          <w:highlight w:val="none"/>
        </w:rPr>
      </w:pPr>
      <w:r>
        <w:rPr>
          <w:rFonts w:hint="default" w:ascii="汉仪书宋二S" w:hAnsi="汉仪书宋二S" w:eastAsia="汉仪书宋二S" w:cs="汉仪书宋二S"/>
          <w:color w:val="auto"/>
          <w:kern w:val="2"/>
          <w:sz w:val="21"/>
          <w:szCs w:val="21"/>
          <w:highlight w:val="none"/>
          <w:lang w:val="en-US" w:eastAsia="zh-CN" w:bidi="ar"/>
        </w:rPr>
        <w:t>①</w:t>
      </w:r>
      <w:r>
        <w:rPr>
          <w:rFonts w:hint="eastAsia" w:ascii="宋体" w:hAnsi="宋体" w:eastAsia="宋体" w:cs="宋体"/>
          <w:color w:val="auto"/>
          <w:kern w:val="2"/>
          <w:sz w:val="21"/>
          <w:szCs w:val="21"/>
          <w:highlight w:val="none"/>
          <w:lang w:val="en-US" w:eastAsia="zh-CN" w:bidi="ar"/>
        </w:rPr>
        <w:t>涉及信息类产品，请填写该产品关键部件的品牌、型号：</w:t>
      </w:r>
    </w:p>
    <w:p w14:paraId="4EB966B0">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2"/>
          <w:sz w:val="21"/>
          <w:szCs w:val="21"/>
          <w:highlight w:val="none"/>
          <w:lang w:val="en-US" w:eastAsia="zh-CN" w:bidi="ar"/>
        </w:rPr>
        <w:t xml:space="preserve">     标的名称：</w:t>
      </w:r>
      <w:r>
        <w:rPr>
          <w:rFonts w:hint="eastAsia" w:ascii="宋体" w:hAnsi="宋体" w:eastAsia="宋体" w:cs="宋体"/>
          <w:color w:val="auto"/>
          <w:kern w:val="0"/>
          <w:sz w:val="21"/>
          <w:szCs w:val="21"/>
          <w:highlight w:val="none"/>
          <w:u w:val="single"/>
          <w:lang w:val="en-US" w:eastAsia="zh-CN" w:bidi="ar"/>
        </w:rPr>
        <w:t xml:space="preserve">                         </w:t>
      </w:r>
    </w:p>
    <w:p w14:paraId="4045F406">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关键部件：</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品牌：</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 xml:space="preserve"> 型号：</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 xml:space="preserve"> </w:t>
      </w:r>
    </w:p>
    <w:p w14:paraId="31E23FD2">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关键部件</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品牌：</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型号：</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w:t>
      </w:r>
    </w:p>
    <w:p w14:paraId="2009BA98">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关键部件：</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品牌：</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型号：</w:t>
      </w:r>
      <w:r>
        <w:rPr>
          <w:rFonts w:hint="eastAsia" w:ascii="宋体" w:hAnsi="宋体" w:eastAsia="宋体" w:cs="宋体"/>
          <w:color w:val="auto"/>
          <w:kern w:val="0"/>
          <w:sz w:val="21"/>
          <w:szCs w:val="21"/>
          <w:highlight w:val="none"/>
          <w:u w:val="single"/>
          <w:lang w:val="en-US" w:eastAsia="zh-CN" w:bidi="ar"/>
        </w:rPr>
        <w:t xml:space="preserve">       </w:t>
      </w:r>
    </w:p>
    <w:p w14:paraId="24F5225F">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（注：关键部件是指财政部会同有关部门发布的政府采购需求标准规定的需要通过国家有关部门指定的测评机构开展的安全可靠测评的软硬件，如CPU芯片、操作系统、数据库等。）</w:t>
      </w:r>
    </w:p>
    <w:p w14:paraId="677C6D21">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r>
        <w:rPr>
          <w:rFonts w:hint="default" w:ascii="汉仪书宋二S" w:hAnsi="汉仪书宋二S" w:eastAsia="汉仪书宋二S" w:cs="汉仪书宋二S"/>
          <w:color w:val="auto"/>
          <w:kern w:val="0"/>
          <w:sz w:val="21"/>
          <w:szCs w:val="21"/>
          <w:highlight w:val="none"/>
          <w:lang w:val="en-US" w:eastAsia="zh-CN" w:bidi="ar"/>
        </w:rPr>
        <w:t>②</w:t>
      </w:r>
      <w:r>
        <w:rPr>
          <w:rFonts w:hint="eastAsia" w:ascii="宋体" w:hAnsi="宋体" w:eastAsia="宋体" w:cs="宋体"/>
          <w:color w:val="auto"/>
          <w:kern w:val="0"/>
          <w:sz w:val="21"/>
          <w:szCs w:val="21"/>
          <w:highlight w:val="none"/>
          <w:lang w:val="en-US" w:eastAsia="zh-CN" w:bidi="ar"/>
        </w:rPr>
        <w:t>涉及车辆采购，请填写是否属于新能源汽车：</w:t>
      </w:r>
    </w:p>
    <w:p w14:paraId="031EBB42">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宋体"/>
          <w:iCs w:val="0"/>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w:t>
      </w:r>
      <w:r>
        <w:rPr>
          <w:rFonts w:hint="eastAsia" w:ascii="宋体" w:hAnsi="宋体" w:eastAsia="宋体" w:cs="宋体"/>
          <w:iCs w:val="0"/>
          <w:color w:val="auto"/>
          <w:kern w:val="0"/>
          <w:sz w:val="21"/>
          <w:szCs w:val="21"/>
          <w:highlight w:val="none"/>
          <w:lang w:val="en-US" w:eastAsia="zh-CN" w:bidi="ar"/>
        </w:rPr>
        <w:t>¨是，《政府采购品目分类目录》底级品目名称</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数量：</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金额：</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iCs w:val="0"/>
          <w:color w:val="auto"/>
          <w:kern w:val="0"/>
          <w:sz w:val="21"/>
          <w:szCs w:val="21"/>
          <w:highlight w:val="none"/>
          <w:lang w:val="en-US" w:eastAsia="zh-CN" w:bidi="ar"/>
        </w:rPr>
        <w:t xml:space="preserve"> </w:t>
      </w:r>
    </w:p>
    <w:p w14:paraId="5FFE1DC0">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宋体"/>
          <w:iCs w:val="0"/>
          <w:color w:val="auto"/>
          <w:sz w:val="21"/>
          <w:szCs w:val="21"/>
          <w:highlight w:val="none"/>
        </w:rPr>
      </w:pPr>
      <w:r>
        <w:rPr>
          <w:rFonts w:hint="eastAsia" w:ascii="宋体" w:hAnsi="宋体" w:eastAsia="宋体" w:cs="宋体"/>
          <w:iCs w:val="0"/>
          <w:color w:val="auto"/>
          <w:kern w:val="0"/>
          <w:sz w:val="21"/>
          <w:szCs w:val="21"/>
          <w:highlight w:val="none"/>
          <w:lang w:val="en-US" w:eastAsia="zh-CN" w:bidi="ar"/>
        </w:rPr>
        <w:t xml:space="preserve">         ¨否</w:t>
      </w:r>
    </w:p>
    <w:p w14:paraId="320FCEDD">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宋体"/>
          <w:iCs w:val="0"/>
          <w:color w:val="auto"/>
          <w:sz w:val="21"/>
          <w:szCs w:val="21"/>
          <w:highlight w:val="none"/>
        </w:rPr>
      </w:pPr>
      <w:r>
        <w:rPr>
          <w:rFonts w:hint="eastAsia" w:ascii="宋体" w:hAnsi="宋体" w:eastAsia="宋体" w:cs="宋体"/>
          <w:iCs w:val="0"/>
          <w:color w:val="auto"/>
          <w:kern w:val="0"/>
          <w:sz w:val="21"/>
          <w:szCs w:val="21"/>
          <w:highlight w:val="none"/>
          <w:lang w:val="en-US" w:eastAsia="zh-CN" w:bidi="ar"/>
        </w:rPr>
        <w:t xml:space="preserve">    （4）政府采购组织形式：þ政府集中采购  ¨部门集中采购  ¨分散采购</w:t>
      </w:r>
    </w:p>
    <w:p w14:paraId="41534C72">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420" w:firstLineChars="0"/>
        <w:jc w:val="left"/>
        <w:rPr>
          <w:rFonts w:hint="eastAsia" w:ascii="宋体" w:hAnsi="宋体" w:eastAsia="宋体" w:cs="宋体"/>
          <w:iCs w:val="0"/>
          <w:color w:val="auto"/>
          <w:sz w:val="21"/>
          <w:szCs w:val="21"/>
          <w:highlight w:val="none"/>
        </w:rPr>
      </w:pPr>
      <w:r>
        <w:rPr>
          <w:rFonts w:hint="eastAsia" w:ascii="宋体" w:hAnsi="宋体" w:eastAsia="宋体" w:cs="宋体"/>
          <w:iCs w:val="0"/>
          <w:color w:val="auto"/>
          <w:kern w:val="0"/>
          <w:sz w:val="21"/>
          <w:szCs w:val="21"/>
          <w:highlight w:val="none"/>
          <w:lang w:val="en-US" w:eastAsia="zh-CN" w:bidi="ar"/>
        </w:rPr>
        <w:t>（5）政府采购方式：þ公开招标 ¨邀请招标 ¨竞争性谈判 ¨竞争性磋商</w:t>
      </w:r>
    </w:p>
    <w:p w14:paraId="27756996">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420" w:firstLineChars="0"/>
        <w:jc w:val="left"/>
        <w:rPr>
          <w:rFonts w:hint="eastAsia" w:ascii="宋体" w:hAnsi="宋体" w:eastAsia="宋体" w:cs="宋体"/>
          <w:iCs w:val="0"/>
          <w:color w:val="auto"/>
          <w:sz w:val="21"/>
          <w:szCs w:val="21"/>
          <w:highlight w:val="none"/>
          <w:u w:val="single"/>
        </w:rPr>
      </w:pPr>
      <w:r>
        <w:rPr>
          <w:rFonts w:hint="eastAsia" w:ascii="宋体" w:hAnsi="宋体" w:eastAsia="华文楷体" w:cs="宋体"/>
          <w:color w:val="auto"/>
          <w:kern w:val="0"/>
          <w:sz w:val="22"/>
          <w:szCs w:val="22"/>
          <w:highlight w:val="none"/>
          <w:lang w:val="en-US" w:eastAsia="zh-CN" w:bidi="ar"/>
        </w:rPr>
        <w:t xml:space="preserve">                  </w:t>
      </w:r>
      <w:r>
        <w:rPr>
          <w:rFonts w:hint="eastAsia" w:ascii="宋体" w:hAnsi="宋体" w:eastAsia="宋体" w:cs="宋体"/>
          <w:iCs w:val="0"/>
          <w:color w:val="auto"/>
          <w:kern w:val="0"/>
          <w:sz w:val="21"/>
          <w:szCs w:val="21"/>
          <w:highlight w:val="none"/>
          <w:lang w:val="en-US" w:eastAsia="zh-CN" w:bidi="ar"/>
        </w:rPr>
        <w:t>¨询价 ¨单一来源 ¨框架协议 ¨其他：</w:t>
      </w:r>
      <w:r>
        <w:rPr>
          <w:rFonts w:hint="eastAsia" w:ascii="宋体" w:hAnsi="宋体" w:eastAsia="宋体" w:cs="宋体"/>
          <w:iCs w:val="0"/>
          <w:color w:val="auto"/>
          <w:kern w:val="0"/>
          <w:sz w:val="21"/>
          <w:szCs w:val="21"/>
          <w:highlight w:val="none"/>
          <w:u w:val="single"/>
          <w:lang w:val="en-US" w:eastAsia="zh-CN" w:bidi="ar"/>
        </w:rPr>
        <w:t xml:space="preserve">          </w:t>
      </w:r>
    </w:p>
    <w:p w14:paraId="3480040D">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420" w:firstLineChars="0"/>
        <w:jc w:val="left"/>
        <w:rPr>
          <w:rFonts w:hint="eastAsia" w:ascii="宋体" w:hAnsi="宋体" w:eastAsia="宋体" w:cs="宋体"/>
          <w:iCs w:val="0"/>
          <w:color w:val="auto"/>
          <w:sz w:val="21"/>
          <w:szCs w:val="21"/>
          <w:highlight w:val="none"/>
        </w:rPr>
      </w:pPr>
      <w:r>
        <w:rPr>
          <w:rFonts w:hint="eastAsia" w:ascii="宋体" w:hAnsi="宋体" w:eastAsia="宋体" w:cs="宋体"/>
          <w:iCs w:val="0"/>
          <w:color w:val="auto"/>
          <w:kern w:val="0"/>
          <w:sz w:val="21"/>
          <w:szCs w:val="21"/>
          <w:highlight w:val="none"/>
          <w:lang w:val="en-US" w:eastAsia="zh-CN" w:bidi="ar"/>
        </w:rPr>
        <w:t>（注：在框架协议采购的第二阶段，可选择使用该合同文本）</w:t>
      </w:r>
    </w:p>
    <w:p w14:paraId="3B5E029F">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220" w:firstLineChars="100"/>
        <w:jc w:val="left"/>
        <w:rPr>
          <w:rFonts w:hint="eastAsia" w:ascii="宋体" w:hAnsi="宋体" w:eastAsia="宋体" w:cs="Times New Roman"/>
          <w:color w:val="auto"/>
          <w:kern w:val="2"/>
          <w:sz w:val="21"/>
          <w:szCs w:val="21"/>
          <w:highlight w:val="none"/>
        </w:rPr>
      </w:pPr>
      <w:r>
        <w:rPr>
          <w:rFonts w:hint="eastAsia" w:ascii="宋体" w:hAnsi="宋体" w:eastAsia="华文楷体" w:cs="华文楷体"/>
          <w:color w:val="auto"/>
          <w:kern w:val="0"/>
          <w:sz w:val="22"/>
          <w:szCs w:val="22"/>
          <w:highlight w:val="none"/>
          <w:lang w:val="en-US" w:eastAsia="zh-CN" w:bidi="ar"/>
        </w:rPr>
        <w:t xml:space="preserve"> </w:t>
      </w:r>
      <w:r>
        <w:rPr>
          <w:rFonts w:hint="eastAsia" w:ascii="华文楷体" w:hAnsi="华文楷体" w:eastAsia="华文楷体" w:cs="华文楷体"/>
          <w:color w:val="auto"/>
          <w:kern w:val="0"/>
          <w:sz w:val="22"/>
          <w:szCs w:val="22"/>
          <w:highlight w:val="none"/>
          <w:lang w:val="en-US" w:eastAsia="zh-CN" w:bidi="ar"/>
        </w:rPr>
        <w:t>（</w:t>
      </w:r>
      <w:r>
        <w:rPr>
          <w:rFonts w:hint="eastAsia" w:ascii="宋体" w:hAnsi="宋体" w:eastAsia="华文楷体" w:cs="华文楷体"/>
          <w:color w:val="auto"/>
          <w:kern w:val="0"/>
          <w:sz w:val="22"/>
          <w:szCs w:val="22"/>
          <w:highlight w:val="none"/>
          <w:lang w:val="en-US" w:eastAsia="zh-CN" w:bidi="ar"/>
        </w:rPr>
        <w:t>6</w:t>
      </w:r>
      <w:r>
        <w:rPr>
          <w:rFonts w:hint="eastAsia" w:ascii="华文楷体" w:hAnsi="华文楷体" w:eastAsia="华文楷体" w:cs="华文楷体"/>
          <w:color w:val="auto"/>
          <w:kern w:val="0"/>
          <w:sz w:val="22"/>
          <w:szCs w:val="22"/>
          <w:highlight w:val="none"/>
          <w:lang w:val="en-US" w:eastAsia="zh-CN" w:bidi="ar"/>
        </w:rPr>
        <w:t>）</w:t>
      </w:r>
      <w:r>
        <w:rPr>
          <w:rFonts w:hint="eastAsia" w:ascii="宋体" w:hAnsi="宋体" w:eastAsia="宋体" w:cs="宋体"/>
          <w:color w:val="auto"/>
          <w:kern w:val="2"/>
          <w:sz w:val="21"/>
          <w:szCs w:val="21"/>
          <w:highlight w:val="none"/>
          <w:lang w:val="en-US" w:eastAsia="zh-CN" w:bidi="ar"/>
        </w:rPr>
        <w:t>中标（成交）采购标的制造商是否为中小企业：¨是</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¨否</w:t>
      </w:r>
    </w:p>
    <w:p w14:paraId="12E861D2">
      <w:pPr>
        <w:keepNext w:val="0"/>
        <w:keepLines w:val="0"/>
        <w:widowControl w:val="0"/>
        <w:suppressLineNumbers w:val="0"/>
        <w:adjustRightInd w:val="0"/>
        <w:snapToGrid w:val="0"/>
        <w:spacing w:before="0" w:beforeLines="0" w:beforeAutospacing="0" w:after="0" w:afterAutospacing="0" w:line="360" w:lineRule="auto"/>
        <w:ind w:left="0" w:leftChars="0" w:right="0" w:firstLine="0" w:firstLineChars="0"/>
        <w:jc w:val="both"/>
        <w:rPr>
          <w:rFonts w:hint="eastAsia" w:ascii="宋体" w:hAnsi="宋体" w:eastAsia="宋体" w:cs="Times New Roman"/>
          <w:iCs/>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本合同是否为专门面向中小企业的采购合同（中小企业预留合同）：</w:t>
      </w:r>
      <w:r>
        <w:rPr>
          <w:rFonts w:hint="eastAsia" w:ascii="宋体" w:hAnsi="宋体" w:eastAsia="宋体" w:cs="宋体"/>
          <w:iCs/>
          <w:color w:val="auto"/>
          <w:kern w:val="2"/>
          <w:sz w:val="21"/>
          <w:szCs w:val="21"/>
          <w:highlight w:val="none"/>
          <w:lang w:val="en-US" w:eastAsia="zh-CN" w:bidi="ar"/>
        </w:rPr>
        <w:t>¨是</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¨否</w:t>
      </w:r>
    </w:p>
    <w:p w14:paraId="1F66A14E">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color w:val="auto"/>
          <w:kern w:val="2"/>
          <w:sz w:val="21"/>
          <w:szCs w:val="21"/>
          <w:highlight w:val="none"/>
        </w:rPr>
      </w:pPr>
      <w:r>
        <w:rPr>
          <w:rFonts w:hint="eastAsia" w:ascii="Calibri" w:hAnsi="Calibri"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若本项目不专门面向中小企业采购，是否给予小微企业评审优惠：</w:t>
      </w:r>
      <w:r>
        <w:rPr>
          <w:rFonts w:hint="eastAsia" w:ascii="宋体" w:hAnsi="宋体" w:eastAsia="宋体" w:cs="宋体"/>
          <w:iCs/>
          <w:color w:val="auto"/>
          <w:kern w:val="2"/>
          <w:sz w:val="21"/>
          <w:szCs w:val="21"/>
          <w:highlight w:val="none"/>
          <w:lang w:val="en-US" w:eastAsia="zh-CN" w:bidi="ar"/>
        </w:rPr>
        <w:t>¨是</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¨否</w:t>
      </w:r>
    </w:p>
    <w:p w14:paraId="51E2B4F9">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color w:val="auto"/>
          <w:kern w:val="2"/>
          <w:sz w:val="21"/>
          <w:szCs w:val="21"/>
          <w:highlight w:val="none"/>
        </w:rPr>
      </w:pPr>
      <w:r>
        <w:rPr>
          <w:rFonts w:hint="eastAsia" w:ascii="Calibri" w:hAnsi="Calibri"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中标（成交）采购标的制造商是否为残疾人福利性单位：</w:t>
      </w:r>
      <w:r>
        <w:rPr>
          <w:rFonts w:hint="eastAsia" w:ascii="宋体" w:hAnsi="宋体" w:eastAsia="宋体" w:cs="宋体"/>
          <w:iCs/>
          <w:color w:val="auto"/>
          <w:kern w:val="2"/>
          <w:sz w:val="21"/>
          <w:szCs w:val="21"/>
          <w:highlight w:val="none"/>
          <w:lang w:val="en-US" w:eastAsia="zh-CN" w:bidi="ar"/>
        </w:rPr>
        <w:t>¨是</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¨否</w:t>
      </w:r>
    </w:p>
    <w:p w14:paraId="0ADB46DD">
      <w:pPr>
        <w:keepNext w:val="0"/>
        <w:keepLines w:val="0"/>
        <w:widowControl w:val="0"/>
        <w:suppressLineNumbers w:val="0"/>
        <w:snapToGrid w:val="0"/>
        <w:spacing w:before="0" w:beforeLines="0" w:beforeAutospacing="0" w:after="0" w:afterAutospacing="0" w:line="360" w:lineRule="auto"/>
        <w:ind w:left="0" w:right="0" w:firstLine="0" w:firstLineChars="0"/>
        <w:jc w:val="both"/>
        <w:rPr>
          <w:rFonts w:hint="default" w:ascii="Calibri" w:hAnsi="Calibri" w:eastAsia="宋体" w:cs="Times New Roman"/>
          <w:color w:val="auto"/>
          <w:kern w:val="2"/>
          <w:sz w:val="21"/>
          <w:szCs w:val="21"/>
          <w:highlight w:val="none"/>
        </w:rPr>
      </w:pPr>
      <w:r>
        <w:rPr>
          <w:rFonts w:hint="eastAsia" w:ascii="Calibri" w:hAnsi="Calibri"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中标（成交）采购标的制造商是否为监狱企业：</w:t>
      </w:r>
      <w:r>
        <w:rPr>
          <w:rFonts w:hint="eastAsia" w:ascii="宋体" w:hAnsi="宋体" w:eastAsia="宋体" w:cs="宋体"/>
          <w:iCs/>
          <w:color w:val="auto"/>
          <w:kern w:val="2"/>
          <w:sz w:val="21"/>
          <w:szCs w:val="21"/>
          <w:highlight w:val="none"/>
          <w:lang w:val="en-US" w:eastAsia="zh-CN" w:bidi="ar"/>
        </w:rPr>
        <w:t>¨是</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¨否</w:t>
      </w:r>
    </w:p>
    <w:p w14:paraId="4A180F69">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7</w:t>
      </w:r>
      <w:r>
        <w:rPr>
          <w:rFonts w:hint="eastAsia" w:ascii="宋体" w:hAnsi="宋体" w:eastAsia="宋体" w:cs="宋体"/>
          <w:color w:val="auto"/>
          <w:kern w:val="2"/>
          <w:sz w:val="21"/>
          <w:szCs w:val="21"/>
          <w:highlight w:val="none"/>
          <w:lang w:val="en-US" w:eastAsia="zh-CN" w:bidi="ar"/>
        </w:rPr>
        <w:t>）合同是否分包：</w:t>
      </w:r>
      <w:r>
        <w:rPr>
          <w:rFonts w:hint="eastAsia" w:ascii="宋体" w:hAnsi="宋体" w:eastAsia="宋体" w:cs="宋体"/>
          <w:iCs/>
          <w:color w:val="auto"/>
          <w:kern w:val="2"/>
          <w:sz w:val="21"/>
          <w:szCs w:val="21"/>
          <w:highlight w:val="none"/>
          <w:lang w:val="en-US" w:eastAsia="zh-CN" w:bidi="ar"/>
        </w:rPr>
        <w:t>¨是</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¨否</w:t>
      </w:r>
    </w:p>
    <w:p w14:paraId="2F112A69">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color w:val="auto"/>
          <w:kern w:val="2"/>
          <w:sz w:val="21"/>
          <w:szCs w:val="21"/>
          <w:highlight w:val="none"/>
          <w:u w:val="singl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分包主要内容：</w:t>
      </w:r>
      <w:r>
        <w:rPr>
          <w:rFonts w:hint="eastAsia" w:ascii="宋体" w:hAnsi="宋体" w:eastAsia="宋体" w:cs="Times New Roman"/>
          <w:color w:val="auto"/>
          <w:kern w:val="2"/>
          <w:sz w:val="21"/>
          <w:szCs w:val="21"/>
          <w:highlight w:val="none"/>
          <w:u w:val="single"/>
          <w:lang w:val="en-US" w:eastAsia="zh-CN" w:bidi="ar"/>
        </w:rPr>
        <w:t xml:space="preserve">                                            </w:t>
      </w:r>
    </w:p>
    <w:p w14:paraId="608B0256">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分包供应商/制造商名称（如供应商和制造商不同，请分别填写）：</w:t>
      </w:r>
    </w:p>
    <w:p w14:paraId="5B759E5E">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color w:val="auto"/>
          <w:kern w:val="2"/>
          <w:sz w:val="21"/>
          <w:szCs w:val="21"/>
          <w:highlight w:val="none"/>
          <w:u w:val="singl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Times New Roman"/>
          <w:color w:val="auto"/>
          <w:kern w:val="2"/>
          <w:sz w:val="21"/>
          <w:szCs w:val="21"/>
          <w:highlight w:val="none"/>
          <w:u w:val="single"/>
          <w:lang w:val="en-US" w:eastAsia="zh-CN" w:bidi="ar"/>
        </w:rPr>
        <w:t xml:space="preserve">                                                          </w:t>
      </w:r>
    </w:p>
    <w:p w14:paraId="16793616">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分包供应商/制造商类型（如果供应商和制造商不同，只填写制造商类型）：</w:t>
      </w:r>
    </w:p>
    <w:p w14:paraId="03F5AE09">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iCs/>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¨大型企业</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¨中型企业</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¨小微型企业</w:t>
      </w:r>
      <w:r>
        <w:rPr>
          <w:rFonts w:hint="eastAsia" w:ascii="宋体" w:hAnsi="宋体" w:eastAsia="宋体" w:cs="Times New Roman"/>
          <w:iCs/>
          <w:color w:val="auto"/>
          <w:kern w:val="2"/>
          <w:sz w:val="21"/>
          <w:szCs w:val="21"/>
          <w:highlight w:val="none"/>
          <w:lang w:val="en-US" w:eastAsia="zh-CN" w:bidi="ar"/>
        </w:rPr>
        <w:t xml:space="preserve">  </w:t>
      </w:r>
    </w:p>
    <w:p w14:paraId="0F6F5BCC">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default" w:ascii="Calibri" w:hAnsi="Calibri" w:eastAsia="华文楷体" w:cs="Times New Roman"/>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¨残疾人福利性单位</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¨监狱企业</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¨其他</w:t>
      </w:r>
    </w:p>
    <w:p w14:paraId="4FD37A16">
      <w:pPr>
        <w:keepNext w:val="0"/>
        <w:keepLines w:val="0"/>
        <w:widowControl w:val="0"/>
        <w:suppressLineNumbers w:val="0"/>
        <w:adjustRightInd w:val="0"/>
        <w:snapToGrid w:val="0"/>
        <w:spacing w:before="0" w:beforeLines="0" w:beforeAutospacing="0" w:after="0" w:afterAutospacing="0" w:line="360" w:lineRule="auto"/>
        <w:ind w:left="0" w:leftChars="0" w:right="0" w:firstLine="0" w:firstLineChars="0"/>
        <w:jc w:val="both"/>
        <w:rPr>
          <w:rFonts w:hint="eastAsia" w:ascii="宋体" w:hAnsi="宋体" w:eastAsia="宋体" w:cs="宋体"/>
          <w:iCs/>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（8）中标（成交）供应商是否为外商投资企业：</w:t>
      </w:r>
      <w:r>
        <w:rPr>
          <w:rFonts w:hint="eastAsia" w:ascii="宋体" w:hAnsi="宋体" w:eastAsia="宋体" w:cs="宋体"/>
          <w:iCs/>
          <w:color w:val="auto"/>
          <w:kern w:val="2"/>
          <w:sz w:val="21"/>
          <w:szCs w:val="21"/>
          <w:highlight w:val="none"/>
          <w:lang w:val="en-US" w:eastAsia="zh-CN" w:bidi="ar"/>
        </w:rPr>
        <w:t>¨是       ¨否</w:t>
      </w:r>
    </w:p>
    <w:p w14:paraId="03FC973A">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lang w:val="en-US" w:eastAsia="zh-CN" w:bidi="ar"/>
        </w:rPr>
        <w:t xml:space="preserve">     外商投资企业类型：</w:t>
      </w:r>
      <w:r>
        <w:rPr>
          <w:rFonts w:hint="eastAsia" w:ascii="宋体" w:hAnsi="宋体" w:eastAsia="宋体" w:cs="宋体"/>
          <w:iCs/>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 xml:space="preserve">全部由外国投资者投资  </w:t>
      </w:r>
      <w:r>
        <w:rPr>
          <w:rFonts w:hint="eastAsia" w:ascii="宋体" w:hAnsi="宋体" w:eastAsia="宋体" w:cs="宋体"/>
          <w:iCs/>
          <w:color w:val="auto"/>
          <w:kern w:val="0"/>
          <w:sz w:val="21"/>
          <w:szCs w:val="21"/>
          <w:highlight w:val="none"/>
          <w:lang w:val="en-US" w:eastAsia="zh-CN" w:bidi="ar"/>
        </w:rPr>
        <w:t>¨部分由外国投资者投资</w:t>
      </w:r>
    </w:p>
    <w:p w14:paraId="1C087093">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bidi="ar"/>
        </w:rPr>
        <w:t>（9）是否涉及进口产品：</w:t>
      </w:r>
    </w:p>
    <w:p w14:paraId="16483D73">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宋体"/>
          <w:color w:val="auto"/>
          <w:kern w:val="2"/>
          <w:sz w:val="21"/>
          <w:szCs w:val="21"/>
          <w:highlight w:val="none"/>
          <w:u w:val="single"/>
        </w:rPr>
      </w:pPr>
      <w:r>
        <w:rPr>
          <w:rFonts w:hint="eastAsia" w:ascii="宋体" w:hAnsi="宋体" w:eastAsia="宋体" w:cs="宋体"/>
          <w:iCs w:val="0"/>
          <w:color w:val="auto"/>
          <w:kern w:val="2"/>
          <w:sz w:val="21"/>
          <w:szCs w:val="21"/>
          <w:highlight w:val="none"/>
          <w:lang w:val="en-US" w:eastAsia="zh-CN" w:bidi="ar"/>
        </w:rPr>
        <w:t xml:space="preserve"> ¨是，《政府采购品目分类目录》底级品目名称</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 xml:space="preserve"> 金额：</w:t>
      </w:r>
      <w:r>
        <w:rPr>
          <w:rFonts w:hint="eastAsia" w:ascii="宋体" w:hAnsi="宋体" w:eastAsia="宋体" w:cs="宋体"/>
          <w:color w:val="auto"/>
          <w:kern w:val="2"/>
          <w:sz w:val="21"/>
          <w:szCs w:val="21"/>
          <w:highlight w:val="none"/>
          <w:u w:val="single"/>
          <w:lang w:val="en-US" w:eastAsia="zh-CN" w:bidi="ar"/>
        </w:rPr>
        <w:t xml:space="preserve">        </w:t>
      </w:r>
    </w:p>
    <w:p w14:paraId="007DCBE2">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iCs w:val="0"/>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国别：</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 xml:space="preserve"> 品牌：</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 xml:space="preserve"> 规格型号：</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Times New Roman"/>
          <w:iCs w:val="0"/>
          <w:color w:val="auto"/>
          <w:kern w:val="2"/>
          <w:sz w:val="21"/>
          <w:szCs w:val="21"/>
          <w:highlight w:val="none"/>
          <w:lang w:val="en-US" w:eastAsia="zh-CN" w:bidi="ar"/>
        </w:rPr>
        <w:t xml:space="preserve">      </w:t>
      </w:r>
    </w:p>
    <w:p w14:paraId="63AE1EA5">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color w:val="auto"/>
          <w:kern w:val="2"/>
          <w:sz w:val="21"/>
          <w:szCs w:val="21"/>
          <w:highlight w:val="none"/>
        </w:rPr>
      </w:pPr>
      <w:r>
        <w:rPr>
          <w:rFonts w:hint="eastAsia" w:ascii="宋体" w:hAnsi="宋体" w:eastAsia="宋体" w:cs="Times New Roman"/>
          <w:iCs w:val="0"/>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¨否</w:t>
      </w:r>
    </w:p>
    <w:p w14:paraId="24703BBA">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b w:val="0"/>
          <w:bCs w:val="0"/>
          <w:color w:val="auto"/>
          <w:kern w:val="2"/>
          <w:sz w:val="21"/>
          <w:szCs w:val="21"/>
          <w:highlight w:val="none"/>
        </w:rPr>
      </w:pPr>
      <w:r>
        <w:rPr>
          <w:rFonts w:hint="eastAsia" w:ascii="宋体" w:hAnsi="宋体" w:eastAsia="宋体" w:cs="Times New Roman"/>
          <w:b w:val="0"/>
          <w:bCs w:val="0"/>
          <w:color w:val="auto"/>
          <w:kern w:val="2"/>
          <w:sz w:val="21"/>
          <w:szCs w:val="21"/>
          <w:highlight w:val="none"/>
          <w:lang w:val="en-US" w:eastAsia="zh-CN" w:bidi="ar"/>
        </w:rPr>
        <w:t xml:space="preserve">    </w:t>
      </w:r>
      <w:r>
        <w:rPr>
          <w:rFonts w:hint="eastAsia" w:ascii="宋体" w:hAnsi="宋体" w:eastAsia="宋体" w:cs="宋体"/>
          <w:b w:val="0"/>
          <w:bCs w:val="0"/>
          <w:color w:val="auto"/>
          <w:kern w:val="2"/>
          <w:sz w:val="21"/>
          <w:szCs w:val="21"/>
          <w:highlight w:val="none"/>
          <w:lang w:val="en-US" w:eastAsia="zh-CN" w:bidi="ar"/>
        </w:rPr>
        <w:t>（1</w:t>
      </w:r>
      <w:r>
        <w:rPr>
          <w:rFonts w:hint="eastAsia" w:ascii="宋体" w:hAnsi="宋体" w:eastAsia="宋体" w:cs="Times New Roman"/>
          <w:b w:val="0"/>
          <w:bCs w:val="0"/>
          <w:color w:val="auto"/>
          <w:kern w:val="2"/>
          <w:sz w:val="21"/>
          <w:szCs w:val="21"/>
          <w:highlight w:val="none"/>
          <w:lang w:val="en-US" w:eastAsia="zh-CN" w:bidi="ar"/>
        </w:rPr>
        <w:t>0</w:t>
      </w:r>
      <w:r>
        <w:rPr>
          <w:rFonts w:hint="eastAsia" w:ascii="宋体" w:hAnsi="宋体" w:eastAsia="宋体" w:cs="宋体"/>
          <w:b w:val="0"/>
          <w:bCs w:val="0"/>
          <w:color w:val="auto"/>
          <w:kern w:val="2"/>
          <w:sz w:val="21"/>
          <w:szCs w:val="21"/>
          <w:highlight w:val="none"/>
          <w:lang w:val="en-US" w:eastAsia="zh-CN" w:bidi="ar"/>
        </w:rPr>
        <w:t>）是否涉及节能产品：</w:t>
      </w:r>
    </w:p>
    <w:p w14:paraId="54279922">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color w:val="auto"/>
          <w:kern w:val="2"/>
          <w:sz w:val="21"/>
          <w:szCs w:val="21"/>
          <w:highlight w:val="none"/>
        </w:rPr>
      </w:pPr>
      <w:r>
        <w:rPr>
          <w:rFonts w:hint="eastAsia" w:ascii="宋体" w:hAnsi="宋体" w:eastAsia="宋体" w:cs="Times New Roman"/>
          <w:b w:val="0"/>
          <w:bCs w:val="0"/>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¨是，《节能产品政府采购品目清单》的底级品目名称：</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Times New Roman"/>
          <w:iCs/>
          <w:color w:val="auto"/>
          <w:kern w:val="2"/>
          <w:sz w:val="21"/>
          <w:szCs w:val="21"/>
          <w:highlight w:val="none"/>
          <w:lang w:val="en-US" w:eastAsia="zh-CN" w:bidi="ar"/>
        </w:rPr>
        <w:t xml:space="preserve">     </w:t>
      </w:r>
    </w:p>
    <w:p w14:paraId="2FD58999">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¨强制采购</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¨优先采购</w:t>
      </w:r>
      <w:r>
        <w:rPr>
          <w:rFonts w:hint="eastAsia" w:ascii="宋体" w:hAnsi="宋体" w:eastAsia="宋体" w:cs="Times New Roman"/>
          <w:iCs/>
          <w:color w:val="auto"/>
          <w:kern w:val="2"/>
          <w:sz w:val="21"/>
          <w:szCs w:val="21"/>
          <w:highlight w:val="none"/>
          <w:lang w:val="en-US" w:eastAsia="zh-CN" w:bidi="ar"/>
        </w:rPr>
        <w:t xml:space="preserve">    </w:t>
      </w:r>
    </w:p>
    <w:p w14:paraId="0005DB4A">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val="0"/>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¨否</w:t>
      </w:r>
    </w:p>
    <w:p w14:paraId="3159011B">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b w:val="0"/>
          <w:bCs w:val="0"/>
          <w:color w:val="auto"/>
          <w:kern w:val="2"/>
          <w:sz w:val="21"/>
          <w:szCs w:val="21"/>
          <w:highlight w:val="none"/>
        </w:rPr>
      </w:pPr>
      <w:r>
        <w:rPr>
          <w:rFonts w:hint="eastAsia" w:ascii="宋体" w:hAnsi="宋体" w:eastAsia="宋体" w:cs="Times New Roman"/>
          <w:b w:val="0"/>
          <w:bCs w:val="0"/>
          <w:color w:val="auto"/>
          <w:kern w:val="2"/>
          <w:sz w:val="21"/>
          <w:szCs w:val="21"/>
          <w:highlight w:val="none"/>
          <w:lang w:val="en-US" w:eastAsia="zh-CN" w:bidi="ar"/>
        </w:rPr>
        <w:t xml:space="preserve">          </w:t>
      </w:r>
      <w:r>
        <w:rPr>
          <w:rFonts w:hint="eastAsia" w:ascii="宋体" w:hAnsi="宋体" w:eastAsia="宋体" w:cs="宋体"/>
          <w:b w:val="0"/>
          <w:bCs w:val="0"/>
          <w:color w:val="auto"/>
          <w:kern w:val="2"/>
          <w:sz w:val="21"/>
          <w:szCs w:val="21"/>
          <w:highlight w:val="none"/>
          <w:lang w:val="en-US" w:eastAsia="zh-CN" w:bidi="ar"/>
        </w:rPr>
        <w:t>是否涉及环境标志产品：</w:t>
      </w:r>
    </w:p>
    <w:p w14:paraId="2ED6862C">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val="0"/>
          <w:color w:val="auto"/>
          <w:kern w:val="2"/>
          <w:sz w:val="21"/>
          <w:szCs w:val="21"/>
          <w:highlight w:val="none"/>
        </w:rPr>
      </w:pPr>
      <w:r>
        <w:rPr>
          <w:rFonts w:hint="eastAsia" w:ascii="宋体" w:hAnsi="宋体" w:eastAsia="宋体" w:cs="Times New Roman"/>
          <w:b w:val="0"/>
          <w:bCs w:val="0"/>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¨是，《环境标志产品政府采购品目清单》的底级品目名称：</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Times New Roman"/>
          <w:iCs/>
          <w:color w:val="auto"/>
          <w:kern w:val="2"/>
          <w:sz w:val="21"/>
          <w:szCs w:val="21"/>
          <w:highlight w:val="none"/>
          <w:lang w:val="en-US" w:eastAsia="zh-CN" w:bidi="ar"/>
        </w:rPr>
        <w:t xml:space="preserve"> </w:t>
      </w:r>
    </w:p>
    <w:p w14:paraId="1031E272">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¨强制采购</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¨优先采购</w:t>
      </w:r>
      <w:r>
        <w:rPr>
          <w:rFonts w:hint="eastAsia" w:ascii="宋体" w:hAnsi="宋体" w:eastAsia="宋体" w:cs="Times New Roman"/>
          <w:iCs/>
          <w:color w:val="auto"/>
          <w:kern w:val="2"/>
          <w:sz w:val="21"/>
          <w:szCs w:val="21"/>
          <w:highlight w:val="none"/>
          <w:lang w:val="en-US" w:eastAsia="zh-CN" w:bidi="ar"/>
        </w:rPr>
        <w:t xml:space="preserve">    </w:t>
      </w:r>
    </w:p>
    <w:p w14:paraId="1764C75D">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b w:val="0"/>
          <w:bCs w:val="0"/>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¨否</w:t>
      </w:r>
    </w:p>
    <w:p w14:paraId="43C602BB">
      <w:pPr>
        <w:pStyle w:val="12"/>
        <w:keepNext w:val="0"/>
        <w:keepLines w:val="0"/>
        <w:widowControl/>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Times New Roman"/>
          <w:iCs w:val="0"/>
          <w:color w:val="auto"/>
          <w:kern w:val="2"/>
          <w:sz w:val="21"/>
          <w:szCs w:val="21"/>
          <w:highlight w:val="none"/>
        </w:rPr>
      </w:pPr>
      <w:r>
        <w:rPr>
          <w:rFonts w:hint="eastAsia" w:ascii="宋体" w:hAnsi="宋体" w:eastAsia="华文楷体" w:cs="华文楷体"/>
          <w:b w:val="0"/>
          <w:bCs w:val="0"/>
          <w:color w:val="auto"/>
          <w:kern w:val="0"/>
          <w:sz w:val="21"/>
          <w:szCs w:val="21"/>
          <w:highlight w:val="none"/>
          <w:lang w:val="en-US" w:eastAsia="zh-CN" w:bidi="ar"/>
        </w:rPr>
        <w:t xml:space="preserve">          </w:t>
      </w:r>
      <w:r>
        <w:rPr>
          <w:rFonts w:hint="eastAsia" w:ascii="宋体" w:hAnsi="宋体" w:eastAsia="宋体" w:cs="宋体"/>
          <w:b w:val="0"/>
          <w:bCs w:val="0"/>
          <w:color w:val="auto"/>
          <w:kern w:val="2"/>
          <w:sz w:val="21"/>
          <w:szCs w:val="21"/>
          <w:highlight w:val="none"/>
          <w:lang w:val="en-US" w:eastAsia="zh-CN" w:bidi="ar"/>
        </w:rPr>
        <w:t>是否涉及绿色产品：</w:t>
      </w:r>
      <w:r>
        <w:rPr>
          <w:rFonts w:hint="eastAsia" w:ascii="宋体" w:hAnsi="宋体" w:eastAsia="宋体" w:cs="Times New Roman"/>
          <w:iCs w:val="0"/>
          <w:color w:val="auto"/>
          <w:kern w:val="2"/>
          <w:sz w:val="21"/>
          <w:szCs w:val="21"/>
          <w:highlight w:val="none"/>
          <w:lang w:val="en-US" w:eastAsia="zh-CN" w:bidi="ar"/>
        </w:rPr>
        <w:t xml:space="preserve"> </w:t>
      </w:r>
    </w:p>
    <w:p w14:paraId="51E69C0B">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0"/>
        <w:jc w:val="left"/>
        <w:rPr>
          <w:rFonts w:hint="eastAsia" w:ascii="宋体" w:hAnsi="宋体" w:eastAsia="宋体" w:cs="华文楷体"/>
          <w:color w:val="auto"/>
          <w:sz w:val="22"/>
          <w:szCs w:val="22"/>
          <w:highlight w:val="none"/>
          <w:u w:val="single"/>
        </w:rPr>
      </w:pPr>
      <w:r>
        <w:rPr>
          <w:rFonts w:hint="eastAsia" w:ascii="宋体" w:hAnsi="宋体" w:eastAsia="宋体" w:cs="Times New Roman"/>
          <w:iCs w:val="0"/>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¨是，绿色产品政府采购相关政策确定的底级品目名称：</w:t>
      </w:r>
      <w:r>
        <w:rPr>
          <w:rFonts w:hint="eastAsia" w:ascii="宋体" w:hAnsi="宋体" w:eastAsia="宋体" w:cs="华文楷体"/>
          <w:color w:val="auto"/>
          <w:kern w:val="0"/>
          <w:sz w:val="22"/>
          <w:szCs w:val="22"/>
          <w:highlight w:val="none"/>
          <w:u w:val="single"/>
          <w:lang w:val="en-US" w:eastAsia="zh-CN" w:bidi="ar"/>
        </w:rPr>
        <w:t xml:space="preserve">         </w:t>
      </w:r>
    </w:p>
    <w:p w14:paraId="0856258E">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iCs/>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¨强制采购</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¨优先采购</w:t>
      </w:r>
      <w:r>
        <w:rPr>
          <w:rFonts w:hint="eastAsia" w:ascii="宋体" w:hAnsi="宋体" w:eastAsia="宋体" w:cs="Times New Roman"/>
          <w:iCs/>
          <w:color w:val="auto"/>
          <w:kern w:val="2"/>
          <w:sz w:val="21"/>
          <w:szCs w:val="21"/>
          <w:highlight w:val="none"/>
          <w:lang w:val="en-US" w:eastAsia="zh-CN" w:bidi="ar"/>
        </w:rPr>
        <w:t xml:space="preserve">    </w:t>
      </w:r>
    </w:p>
    <w:p w14:paraId="5035A68A">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0"/>
        <w:jc w:val="left"/>
        <w:rPr>
          <w:rFonts w:hint="eastAsia" w:ascii="宋体" w:hAnsi="宋体" w:eastAsia="华文楷体" w:cs="华文楷体"/>
          <w:b w:val="0"/>
          <w:bCs w:val="0"/>
          <w:color w:val="auto"/>
          <w:sz w:val="21"/>
          <w:szCs w:val="21"/>
          <w:highlight w:val="none"/>
        </w:rPr>
      </w:pPr>
      <w:r>
        <w:rPr>
          <w:rFonts w:hint="eastAsia" w:ascii="宋体" w:hAnsi="宋体" w:eastAsia="宋体" w:cs="Times New Roman"/>
          <w:iCs w:val="0"/>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¨否</w:t>
      </w:r>
    </w:p>
    <w:p w14:paraId="0D7CDE69">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（1</w:t>
      </w:r>
      <w:r>
        <w:rPr>
          <w:rFonts w:hint="eastAsia" w:ascii="宋体" w:hAnsi="宋体" w:eastAsia="宋体" w:cs="Times New Roman"/>
          <w:color w:val="auto"/>
          <w:kern w:val="2"/>
          <w:sz w:val="21"/>
          <w:szCs w:val="21"/>
          <w:highlight w:val="none"/>
          <w:lang w:val="en-US" w:eastAsia="zh-CN" w:bidi="ar"/>
        </w:rPr>
        <w:t>1</w:t>
      </w:r>
      <w:r>
        <w:rPr>
          <w:rFonts w:hint="eastAsia" w:ascii="宋体" w:hAnsi="宋体" w:eastAsia="宋体" w:cs="宋体"/>
          <w:color w:val="auto"/>
          <w:kern w:val="2"/>
          <w:sz w:val="21"/>
          <w:szCs w:val="21"/>
          <w:highlight w:val="none"/>
          <w:lang w:val="en-US" w:eastAsia="zh-CN" w:bidi="ar"/>
        </w:rPr>
        <w:t>）涉及商品包装和快递包装的，是否参考《商品包装政府采购需求标准（试行）》、《快递包装政府采购需求标准（试行）》明确产品及相关快递服务的具体包装要求：</w:t>
      </w:r>
    </w:p>
    <w:p w14:paraId="381C13C1">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iCs w:val="0"/>
          <w:color w:val="auto"/>
          <w:kern w:val="2"/>
          <w:sz w:val="21"/>
          <w:szCs w:val="21"/>
          <w:highlight w:val="none"/>
        </w:rPr>
      </w:pPr>
      <w:r>
        <w:rPr>
          <w:rFonts w:hint="eastAsia" w:ascii="宋体" w:hAnsi="宋体" w:eastAsia="宋体" w:cs="宋体"/>
          <w:iCs w:val="0"/>
          <w:color w:val="auto"/>
          <w:kern w:val="2"/>
          <w:sz w:val="21"/>
          <w:szCs w:val="21"/>
          <w:highlight w:val="none"/>
          <w:lang w:val="en-US" w:eastAsia="zh-CN" w:bidi="ar"/>
        </w:rPr>
        <w:t>¨是</w:t>
      </w:r>
      <w:r>
        <w:rPr>
          <w:rFonts w:hint="eastAsia" w:ascii="宋体" w:hAnsi="宋体" w:eastAsia="宋体" w:cs="Times New Roman"/>
          <w:iCs w:val="0"/>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¨否</w:t>
      </w:r>
      <w:r>
        <w:rPr>
          <w:rFonts w:hint="eastAsia" w:ascii="宋体" w:hAnsi="宋体" w:eastAsia="宋体" w:cs="Times New Roman"/>
          <w:iCs w:val="0"/>
          <w:color w:val="auto"/>
          <w:kern w:val="2"/>
          <w:sz w:val="21"/>
          <w:szCs w:val="21"/>
          <w:highlight w:val="none"/>
          <w:lang w:val="en-US" w:eastAsia="zh-CN" w:bidi="ar"/>
        </w:rPr>
        <w:t xml:space="preserve">      </w:t>
      </w:r>
      <w:r>
        <w:rPr>
          <w:rFonts w:hint="eastAsia" w:ascii="宋体" w:hAnsi="宋体" w:eastAsia="宋体" w:cs="宋体"/>
          <w:iCs w:val="0"/>
          <w:color w:val="auto"/>
          <w:kern w:val="2"/>
          <w:sz w:val="21"/>
          <w:szCs w:val="21"/>
          <w:highlight w:val="none"/>
          <w:lang w:val="en-US" w:eastAsia="zh-CN" w:bidi="ar"/>
        </w:rPr>
        <w:t>¨不涉及</w:t>
      </w:r>
    </w:p>
    <w:p w14:paraId="103E9586">
      <w:pPr>
        <w:keepNext w:val="0"/>
        <w:keepLines w:val="0"/>
        <w:widowControl w:val="0"/>
        <w:numPr>
          <w:ilvl w:val="0"/>
          <w:numId w:val="4"/>
        </w:numPr>
        <w:suppressLineNumbers w:val="0"/>
        <w:adjustRightInd w:val="0"/>
        <w:snapToGrid w:val="0"/>
        <w:spacing w:before="0" w:beforeLines="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合同金额</w:t>
      </w:r>
    </w:p>
    <w:p w14:paraId="7AC023A8">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（1）合同金额小写：</w:t>
      </w:r>
      <w:r>
        <w:rPr>
          <w:rFonts w:hint="eastAsia" w:ascii="宋体" w:hAnsi="宋体" w:eastAsia="宋体" w:cs="Times New Roman"/>
          <w:color w:val="auto"/>
          <w:kern w:val="2"/>
          <w:sz w:val="21"/>
          <w:szCs w:val="21"/>
          <w:highlight w:val="none"/>
          <w:u w:val="single"/>
          <w:lang w:val="en-US" w:eastAsia="zh-CN" w:bidi="ar"/>
        </w:rPr>
        <w:t xml:space="preserve">                           </w:t>
      </w:r>
    </w:p>
    <w:p w14:paraId="5566A56B">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color w:val="auto"/>
          <w:kern w:val="2"/>
          <w:sz w:val="21"/>
          <w:szCs w:val="21"/>
          <w:highlight w:val="none"/>
          <w:u w:val="singl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大写：</w:t>
      </w:r>
      <w:r>
        <w:rPr>
          <w:rFonts w:hint="eastAsia" w:ascii="宋体" w:hAnsi="宋体" w:eastAsia="宋体" w:cs="Times New Roman"/>
          <w:color w:val="auto"/>
          <w:kern w:val="2"/>
          <w:sz w:val="21"/>
          <w:szCs w:val="21"/>
          <w:highlight w:val="none"/>
          <w:u w:val="single"/>
          <w:lang w:val="en-US" w:eastAsia="zh-CN" w:bidi="ar"/>
        </w:rPr>
        <w:t xml:space="preserve">                           </w:t>
      </w:r>
    </w:p>
    <w:p w14:paraId="4192B958">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分包金额（如有）小写：</w:t>
      </w:r>
      <w:r>
        <w:rPr>
          <w:rFonts w:hint="eastAsia" w:ascii="宋体" w:hAnsi="宋体" w:eastAsia="宋体" w:cs="Times New Roman"/>
          <w:color w:val="auto"/>
          <w:kern w:val="2"/>
          <w:sz w:val="21"/>
          <w:szCs w:val="21"/>
          <w:highlight w:val="none"/>
          <w:u w:val="single"/>
          <w:lang w:val="en-US" w:eastAsia="zh-CN" w:bidi="ar"/>
        </w:rPr>
        <w:t xml:space="preserve">                   </w:t>
      </w:r>
    </w:p>
    <w:p w14:paraId="1B6B3F2B">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color w:val="auto"/>
          <w:kern w:val="2"/>
          <w:sz w:val="21"/>
          <w:szCs w:val="21"/>
          <w:highlight w:val="none"/>
          <w:u w:val="singl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大写：</w:t>
      </w:r>
      <w:r>
        <w:rPr>
          <w:rFonts w:hint="eastAsia" w:ascii="宋体" w:hAnsi="宋体" w:eastAsia="宋体" w:cs="Times New Roman"/>
          <w:color w:val="auto"/>
          <w:kern w:val="2"/>
          <w:sz w:val="21"/>
          <w:szCs w:val="21"/>
          <w:highlight w:val="none"/>
          <w:u w:val="single"/>
          <w:lang w:val="en-US" w:eastAsia="zh-CN" w:bidi="ar"/>
        </w:rPr>
        <w:t xml:space="preserve">                       </w:t>
      </w:r>
    </w:p>
    <w:p w14:paraId="5421C773">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（注：固定单价合同应填写单价和最高限价）</w:t>
      </w:r>
    </w:p>
    <w:p w14:paraId="790E75F2">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（2）合同定价方式（采用组合定价方式的，可以勾选多项）：</w:t>
      </w:r>
    </w:p>
    <w:p w14:paraId="0C8E832D">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¨固定总价</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¨固定单价</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¨固定费率</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¨成本补偿</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¨绩效激励</w:t>
      </w:r>
      <w:r>
        <w:rPr>
          <w:rFonts w:hint="eastAsia" w:ascii="宋体" w:hAnsi="宋体" w:eastAsia="宋体" w:cs="Times New Roman"/>
          <w:iCs/>
          <w:color w:val="auto"/>
          <w:kern w:val="2"/>
          <w:sz w:val="21"/>
          <w:szCs w:val="21"/>
          <w:highlight w:val="none"/>
          <w:lang w:val="en-US" w:eastAsia="zh-CN" w:bidi="ar"/>
        </w:rPr>
        <w:t xml:space="preserve"> </w:t>
      </w:r>
      <w:r>
        <w:rPr>
          <w:rFonts w:hint="eastAsia" w:ascii="宋体" w:hAnsi="宋体" w:eastAsia="宋体" w:cs="宋体"/>
          <w:iCs/>
          <w:color w:val="auto"/>
          <w:kern w:val="2"/>
          <w:sz w:val="21"/>
          <w:szCs w:val="21"/>
          <w:highlight w:val="none"/>
          <w:lang w:val="en-US" w:eastAsia="zh-CN" w:bidi="ar"/>
        </w:rPr>
        <w:t>¨其他</w:t>
      </w:r>
      <w:r>
        <w:rPr>
          <w:rFonts w:hint="eastAsia" w:ascii="宋体" w:hAnsi="宋体" w:eastAsia="宋体" w:cs="Times New Roman"/>
          <w:color w:val="auto"/>
          <w:kern w:val="2"/>
          <w:sz w:val="21"/>
          <w:szCs w:val="21"/>
          <w:highlight w:val="none"/>
          <w:u w:val="single"/>
          <w:lang w:val="en-US" w:eastAsia="zh-CN" w:bidi="ar"/>
        </w:rPr>
        <w:t xml:space="preserve">       </w:t>
      </w:r>
    </w:p>
    <w:p w14:paraId="33E9626C">
      <w:pPr>
        <w:pStyle w:val="12"/>
        <w:keepNext w:val="0"/>
        <w:keepLines w:val="0"/>
        <w:widowControl w:val="0"/>
        <w:suppressLineNumbers w:val="0"/>
        <w:spacing w:before="0" w:beforeLines="0" w:beforeAutospacing="0" w:after="0" w:afterAutospacing="0" w:line="360" w:lineRule="auto"/>
        <w:ind w:left="0" w:right="0" w:firstLine="420" w:firstLineChars="200"/>
        <w:jc w:val="both"/>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（3）付款方式（按项目实际勾选填写）：</w:t>
      </w:r>
    </w:p>
    <w:p w14:paraId="26455E39">
      <w:pPr>
        <w:keepNext w:val="0"/>
        <w:keepLines w:val="0"/>
        <w:widowControl w:val="0"/>
        <w:suppressLineNumbers w:val="0"/>
        <w:adjustRightInd w:val="0"/>
        <w:snapToGrid w:val="0"/>
        <w:spacing w:before="0" w:beforeLines="0" w:beforeAutospacing="0" w:after="0" w:afterAutospacing="0" w:line="360" w:lineRule="auto"/>
        <w:ind w:left="0" w:right="0" w:firstLine="630" w:firstLineChars="30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þ全额付款：</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u w:val="single"/>
          <w:lang w:val="en-US" w:eastAsia="zh-CN" w:bidi="ar"/>
        </w:rPr>
        <w:t>乙方交付货物并经甲方验收合格满180个日历日，乙方凭招标文件要求的所有文件向甲方发出付款申请，甲方收到发票后10个工作日内支付全部货款</w:t>
      </w:r>
      <w:r>
        <w:rPr>
          <w:rFonts w:hint="eastAsia" w:ascii="宋体" w:hAnsi="宋体" w:eastAsia="宋体" w:cs="Times New Roman"/>
          <w:color w:val="auto"/>
          <w:kern w:val="2"/>
          <w:sz w:val="21"/>
          <w:szCs w:val="21"/>
          <w:highlight w:val="none"/>
          <w:u w:val="single"/>
          <w:lang w:val="en-US" w:eastAsia="zh-CN" w:bidi="ar"/>
        </w:rPr>
        <w:t xml:space="preserve">                   </w:t>
      </w:r>
    </w:p>
    <w:p w14:paraId="0865B0BF">
      <w:pPr>
        <w:keepNext w:val="0"/>
        <w:keepLines w:val="0"/>
        <w:widowControl w:val="0"/>
        <w:suppressLineNumbers w:val="0"/>
        <w:snapToGrid w:val="0"/>
        <w:spacing w:before="0" w:beforeLines="0" w:beforeAutospacing="0" w:after="0" w:afterAutospacing="0" w:line="360" w:lineRule="auto"/>
        <w:ind w:left="0" w:right="0" w:firstLine="630" w:firstLineChars="300"/>
        <w:jc w:val="both"/>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¨分期付款：</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u w:val="single"/>
          <w:lang w:val="en-US" w:eastAsia="zh-CN" w:bidi="ar"/>
        </w:rPr>
        <w:t>（应明确分期支付合同款项的各期比例和支付条件，各期支付条件应与分期履约验收情况挂钩）</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，其中涉及预付款的：</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u w:val="single"/>
          <w:lang w:val="en-US" w:eastAsia="zh-CN" w:bidi="ar"/>
        </w:rPr>
        <w:t>（应明确预付款的支付比例和支付条件）</w:t>
      </w:r>
      <w:r>
        <w:rPr>
          <w:rFonts w:hint="eastAsia" w:ascii="宋体" w:hAnsi="宋体" w:eastAsia="宋体" w:cs="Times New Roman"/>
          <w:color w:val="auto"/>
          <w:kern w:val="2"/>
          <w:sz w:val="21"/>
          <w:szCs w:val="21"/>
          <w:highlight w:val="none"/>
          <w:u w:val="single"/>
          <w:lang w:val="en-US" w:eastAsia="zh-CN" w:bidi="ar"/>
        </w:rPr>
        <w:t xml:space="preserve"> </w:t>
      </w:r>
    </w:p>
    <w:p w14:paraId="25BB7878">
      <w:pPr>
        <w:keepNext w:val="0"/>
        <w:keepLines w:val="0"/>
        <w:widowControl w:val="0"/>
        <w:suppressLineNumbers w:val="0"/>
        <w:adjustRightInd w:val="0"/>
        <w:snapToGrid w:val="0"/>
        <w:spacing w:before="0" w:beforeLines="0" w:beforeAutospacing="0" w:after="0" w:afterAutospacing="0" w:line="360" w:lineRule="auto"/>
        <w:ind w:left="0" w:right="0" w:firstLine="630" w:firstLineChars="300"/>
        <w:jc w:val="both"/>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¨成本补偿：</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u w:val="single"/>
          <w:lang w:val="en-US" w:eastAsia="zh-CN" w:bidi="ar"/>
        </w:rPr>
        <w:t>（应明确按照成本补偿方式的支付方式和支付条件）</w:t>
      </w:r>
      <w:r>
        <w:rPr>
          <w:rFonts w:hint="eastAsia" w:ascii="宋体" w:hAnsi="宋体" w:eastAsia="宋体" w:cs="Times New Roman"/>
          <w:color w:val="auto"/>
          <w:kern w:val="2"/>
          <w:sz w:val="21"/>
          <w:szCs w:val="21"/>
          <w:highlight w:val="none"/>
          <w:u w:val="single"/>
          <w:lang w:val="en-US" w:eastAsia="zh-CN" w:bidi="ar"/>
        </w:rPr>
        <w:t xml:space="preserve">   </w:t>
      </w:r>
    </w:p>
    <w:p w14:paraId="78186350">
      <w:pPr>
        <w:keepNext w:val="0"/>
        <w:keepLines w:val="0"/>
        <w:widowControl w:val="0"/>
        <w:suppressLineNumbers w:val="0"/>
        <w:adjustRightInd w:val="0"/>
        <w:snapToGrid w:val="0"/>
        <w:spacing w:before="0" w:beforeLines="0" w:beforeAutospacing="0" w:after="0" w:afterAutospacing="0" w:line="360" w:lineRule="auto"/>
        <w:ind w:left="0" w:right="0" w:firstLine="630" w:firstLineChars="3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¨绩效激励：</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u w:val="single"/>
          <w:lang w:val="en-US" w:eastAsia="zh-CN" w:bidi="ar"/>
        </w:rPr>
        <w:t>（应明确按照绩效激励方式的支付方式和支付条件）</w:t>
      </w:r>
      <w:r>
        <w:rPr>
          <w:rFonts w:hint="eastAsia" w:ascii="宋体" w:hAnsi="宋体" w:eastAsia="宋体" w:cs="Times New Roman"/>
          <w:color w:val="auto"/>
          <w:kern w:val="2"/>
          <w:sz w:val="21"/>
          <w:szCs w:val="21"/>
          <w:highlight w:val="none"/>
          <w:u w:val="single"/>
          <w:lang w:val="en-US" w:eastAsia="zh-CN" w:bidi="ar"/>
        </w:rPr>
        <w:t xml:space="preserve">   </w:t>
      </w:r>
    </w:p>
    <w:p w14:paraId="6BE2CCFB">
      <w:pPr>
        <w:keepNext w:val="0"/>
        <w:keepLines w:val="0"/>
        <w:widowControl w:val="0"/>
        <w:numPr>
          <w:ilvl w:val="0"/>
          <w:numId w:val="4"/>
        </w:numPr>
        <w:suppressLineNumbers w:val="0"/>
        <w:adjustRightInd w:val="0"/>
        <w:snapToGrid w:val="0"/>
        <w:spacing w:before="0" w:beforeLines="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u w:val="single"/>
        </w:rPr>
      </w:pPr>
      <w:r>
        <w:rPr>
          <w:rFonts w:hint="eastAsia" w:ascii="宋体" w:hAnsi="宋体" w:eastAsia="宋体" w:cs="宋体"/>
          <w:b/>
          <w:bCs w:val="0"/>
          <w:color w:val="auto"/>
          <w:kern w:val="2"/>
          <w:sz w:val="21"/>
          <w:szCs w:val="21"/>
          <w:highlight w:val="none"/>
          <w:lang w:val="en-US" w:eastAsia="zh-CN" w:bidi="ar"/>
        </w:rPr>
        <w:t>合同履行</w:t>
      </w:r>
    </w:p>
    <w:p w14:paraId="6717EA61">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（1）起始日期：</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日，完成日期：</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宋体"/>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14:paraId="7041F0D6">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（2）履约地点</w:t>
      </w:r>
      <w:r>
        <w:rPr>
          <w:rFonts w:hint="eastAsia" w:ascii="宋体" w:hAnsi="宋体" w:eastAsia="宋体" w:cs="宋体"/>
          <w:b w:val="0"/>
          <w:bCs/>
          <w:color w:val="auto"/>
          <w:kern w:val="2"/>
          <w:sz w:val="21"/>
          <w:szCs w:val="21"/>
          <w:highlight w:val="none"/>
          <w:lang w:val="en-US" w:eastAsia="zh-CN" w:bidi="ar"/>
        </w:rPr>
        <w:t>：</w:t>
      </w:r>
      <w:r>
        <w:rPr>
          <w:rFonts w:hint="eastAsia" w:ascii="宋体" w:hAnsi="宋体" w:eastAsia="宋体" w:cs="宋体"/>
          <w:color w:val="auto"/>
          <w:kern w:val="2"/>
          <w:sz w:val="21"/>
          <w:szCs w:val="21"/>
          <w:highlight w:val="none"/>
          <w:u w:val="single"/>
          <w:lang w:val="en-US" w:eastAsia="zh-CN" w:bidi="ar"/>
        </w:rPr>
        <w:t xml:space="preserve">                             </w:t>
      </w:r>
    </w:p>
    <w:p w14:paraId="3416ADCF">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（3）履约担保：</w:t>
      </w:r>
      <w:r>
        <w:rPr>
          <w:rFonts w:hint="eastAsia" w:ascii="宋体" w:hAnsi="宋体" w:eastAsia="宋体" w:cs="宋体"/>
          <w:color w:val="auto"/>
          <w:kern w:val="2"/>
          <w:sz w:val="21"/>
          <w:szCs w:val="21"/>
          <w:highlight w:val="none"/>
          <w:lang w:val="en-US" w:eastAsia="zh-CN" w:bidi="ar"/>
        </w:rPr>
        <w:t>是否收取履约保证金：¨是    ¨否</w:t>
      </w:r>
    </w:p>
    <w:p w14:paraId="4A0ED8DC">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40" w:firstLineChars="200"/>
        <w:jc w:val="left"/>
        <w:rPr>
          <w:rFonts w:hint="eastAsia" w:ascii="宋体" w:hAnsi="宋体" w:eastAsia="宋体" w:cs="宋体"/>
          <w:color w:val="auto"/>
          <w:sz w:val="21"/>
          <w:szCs w:val="21"/>
          <w:highlight w:val="none"/>
        </w:rPr>
      </w:pPr>
      <w:r>
        <w:rPr>
          <w:rFonts w:hint="eastAsia" w:ascii="宋体" w:hAnsi="宋体" w:eastAsia="华文楷体" w:cs="宋体"/>
          <w:bCs/>
          <w:color w:val="auto"/>
          <w:kern w:val="0"/>
          <w:sz w:val="22"/>
          <w:szCs w:val="22"/>
          <w:highlight w:val="non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收取履约保证金形式：</w:t>
      </w:r>
      <w:r>
        <w:rPr>
          <w:rFonts w:hint="eastAsia" w:ascii="宋体" w:hAnsi="宋体" w:eastAsia="宋体" w:cs="宋体"/>
          <w:bCs/>
          <w:color w:val="auto"/>
          <w:kern w:val="0"/>
          <w:sz w:val="21"/>
          <w:szCs w:val="21"/>
          <w:highlight w:val="none"/>
          <w:u w:val="single"/>
          <w:lang w:val="en-US" w:eastAsia="zh-CN" w:bidi="ar"/>
        </w:rPr>
        <w:t xml:space="preserve">乙方应在合同签订之日起7个日历日内向甲方缴交履约保证金。  </w:t>
      </w:r>
    </w:p>
    <w:p w14:paraId="361A1753">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收取履约保证金金额：以招标文件、投标文件内约定的内容为准</w:t>
      </w:r>
    </w:p>
    <w:p w14:paraId="459B5FAE">
      <w:pPr>
        <w:keepNext w:val="0"/>
        <w:keepLines w:val="0"/>
        <w:widowControl w:val="0"/>
        <w:suppressLineNumbers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 xml:space="preserve">    履约担保期限：</w:t>
      </w:r>
      <w:r>
        <w:rPr>
          <w:rFonts w:hint="eastAsia" w:ascii="宋体" w:hAnsi="宋体" w:eastAsia="宋体" w:cs="宋体"/>
          <w:bCs/>
          <w:color w:val="auto"/>
          <w:kern w:val="2"/>
          <w:sz w:val="21"/>
          <w:szCs w:val="21"/>
          <w:highlight w:val="none"/>
          <w:u w:val="single"/>
          <w:lang w:val="en-US" w:eastAsia="zh-CN" w:bidi="ar"/>
        </w:rPr>
        <w:t xml:space="preserve">以招标文件、投标文件内约定的内容为准             </w:t>
      </w:r>
    </w:p>
    <w:p w14:paraId="420903A0">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（4）分期履行要求：</w:t>
      </w:r>
      <w:r>
        <w:rPr>
          <w:rFonts w:hint="eastAsia" w:ascii="宋体" w:hAnsi="宋体" w:eastAsia="宋体" w:cs="宋体"/>
          <w:bCs/>
          <w:color w:val="auto"/>
          <w:kern w:val="2"/>
          <w:sz w:val="21"/>
          <w:szCs w:val="21"/>
          <w:highlight w:val="none"/>
          <w:u w:val="single"/>
          <w:lang w:val="en-US" w:eastAsia="zh-CN" w:bidi="ar"/>
        </w:rPr>
        <w:t xml:space="preserve">                                                        </w:t>
      </w:r>
    </w:p>
    <w:p w14:paraId="62C8B4E9">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u w:val="single"/>
        </w:rPr>
      </w:pPr>
      <w:r>
        <w:rPr>
          <w:rFonts w:hint="eastAsia" w:ascii="宋体" w:hAnsi="宋体" w:eastAsia="宋体" w:cs="宋体"/>
          <w:bCs/>
          <w:color w:val="auto"/>
          <w:kern w:val="2"/>
          <w:sz w:val="21"/>
          <w:szCs w:val="21"/>
          <w:highlight w:val="none"/>
          <w:lang w:val="en-US" w:eastAsia="zh-CN" w:bidi="ar"/>
        </w:rPr>
        <w:t>（5）风险处置措施和替代方案：</w:t>
      </w:r>
      <w:r>
        <w:rPr>
          <w:rFonts w:hint="eastAsia" w:ascii="宋体" w:hAnsi="宋体" w:eastAsia="宋体" w:cs="宋体"/>
          <w:color w:val="auto"/>
          <w:kern w:val="2"/>
          <w:sz w:val="21"/>
          <w:szCs w:val="21"/>
          <w:highlight w:val="none"/>
          <w:u w:val="single"/>
          <w:lang w:val="en-US" w:eastAsia="zh-CN" w:bidi="ar"/>
        </w:rPr>
        <w:t xml:space="preserve">                                                               </w:t>
      </w:r>
    </w:p>
    <w:p w14:paraId="1B666AF9">
      <w:pPr>
        <w:keepNext w:val="0"/>
        <w:keepLines w:val="0"/>
        <w:widowControl w:val="0"/>
        <w:numPr>
          <w:ilvl w:val="0"/>
          <w:numId w:val="4"/>
        </w:numPr>
        <w:suppressLineNumbers w:val="0"/>
        <w:adjustRightInd w:val="0"/>
        <w:snapToGrid w:val="0"/>
        <w:spacing w:before="0" w:beforeLines="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合同验收</w:t>
      </w:r>
    </w:p>
    <w:p w14:paraId="23D7043A">
      <w:pPr>
        <w:keepNext w:val="0"/>
        <w:keepLines w:val="0"/>
        <w:widowControl w:val="0"/>
        <w:numPr>
          <w:ilvl w:val="0"/>
          <w:numId w:val="6"/>
        </w:numPr>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验收组织方式：</w:t>
      </w:r>
      <w:r>
        <w:rPr>
          <w:rFonts w:hint="eastAsia" w:ascii="宋体" w:hAnsi="宋体" w:eastAsia="宋体" w:cs="宋体"/>
          <w:color w:val="auto"/>
          <w:kern w:val="2"/>
          <w:sz w:val="21"/>
          <w:szCs w:val="21"/>
          <w:highlight w:val="none"/>
          <w:lang w:val="en-US" w:eastAsia="zh-CN" w:bidi="ar"/>
        </w:rPr>
        <w:t>þ</w:t>
      </w:r>
      <w:r>
        <w:rPr>
          <w:rFonts w:hint="eastAsia" w:ascii="宋体" w:hAnsi="宋体" w:eastAsia="宋体" w:cs="宋体"/>
          <w:bCs/>
          <w:color w:val="auto"/>
          <w:kern w:val="2"/>
          <w:sz w:val="21"/>
          <w:szCs w:val="21"/>
          <w:highlight w:val="none"/>
          <w:lang w:val="en-US" w:eastAsia="zh-CN" w:bidi="ar"/>
        </w:rPr>
        <w:t>自行组织</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委托第三方组织</w:t>
      </w:r>
    </w:p>
    <w:p w14:paraId="73A2A399">
      <w:pPr>
        <w:keepNext w:val="0"/>
        <w:keepLines w:val="0"/>
        <w:widowControl w:val="0"/>
        <w:suppressLineNumbers w:val="0"/>
        <w:adjustRightInd w:val="0"/>
        <w:snapToGrid w:val="0"/>
        <w:spacing w:before="0" w:beforeLines="0" w:beforeAutospacing="0" w:after="0" w:afterAutospacing="0" w:line="360" w:lineRule="auto"/>
        <w:ind w:left="0" w:right="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验收主体：</w:t>
      </w:r>
      <w:r>
        <w:rPr>
          <w:rFonts w:hint="eastAsia" w:ascii="宋体" w:hAnsi="宋体" w:eastAsia="宋体" w:cs="Times New Roman"/>
          <w:bCs/>
          <w:color w:val="auto"/>
          <w:kern w:val="2"/>
          <w:sz w:val="21"/>
          <w:szCs w:val="21"/>
          <w:highlight w:val="none"/>
          <w:u w:val="single"/>
          <w:lang w:val="en-US" w:eastAsia="zh-CN" w:bidi="ar"/>
        </w:rPr>
        <w:t xml:space="preserve">                  </w:t>
      </w:r>
    </w:p>
    <w:p w14:paraId="283A2013">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是否邀请本项目的其他供应商参加验收：</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是</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þ</w:t>
      </w:r>
      <w:r>
        <w:rPr>
          <w:rFonts w:hint="eastAsia" w:ascii="宋体" w:hAnsi="宋体" w:eastAsia="宋体" w:cs="宋体"/>
          <w:bCs/>
          <w:color w:val="auto"/>
          <w:kern w:val="2"/>
          <w:sz w:val="21"/>
          <w:szCs w:val="21"/>
          <w:highlight w:val="none"/>
          <w:lang w:val="en-US" w:eastAsia="zh-CN" w:bidi="ar"/>
        </w:rPr>
        <w:t>否</w:t>
      </w:r>
    </w:p>
    <w:p w14:paraId="0707288E">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是否邀请专家参加验收：</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是</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þ</w:t>
      </w:r>
      <w:r>
        <w:rPr>
          <w:rFonts w:hint="eastAsia" w:ascii="宋体" w:hAnsi="宋体" w:eastAsia="宋体" w:cs="宋体"/>
          <w:bCs/>
          <w:color w:val="auto"/>
          <w:kern w:val="2"/>
          <w:sz w:val="21"/>
          <w:szCs w:val="21"/>
          <w:highlight w:val="none"/>
          <w:lang w:val="en-US" w:eastAsia="zh-CN" w:bidi="ar"/>
        </w:rPr>
        <w:t>否</w:t>
      </w:r>
    </w:p>
    <w:p w14:paraId="58F4462E">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是否邀请服务对象参加验收：</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是</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þ</w:t>
      </w:r>
      <w:r>
        <w:rPr>
          <w:rFonts w:hint="eastAsia" w:ascii="宋体" w:hAnsi="宋体" w:eastAsia="宋体" w:cs="宋体"/>
          <w:bCs/>
          <w:color w:val="auto"/>
          <w:kern w:val="2"/>
          <w:sz w:val="21"/>
          <w:szCs w:val="21"/>
          <w:highlight w:val="none"/>
          <w:lang w:val="en-US" w:eastAsia="zh-CN" w:bidi="ar"/>
        </w:rPr>
        <w:t>否</w:t>
      </w:r>
    </w:p>
    <w:p w14:paraId="28AD5871">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是否邀请第三方检测机构参加验收：</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是</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þ</w:t>
      </w:r>
      <w:r>
        <w:rPr>
          <w:rFonts w:hint="eastAsia" w:ascii="宋体" w:hAnsi="宋体" w:eastAsia="宋体" w:cs="宋体"/>
          <w:bCs/>
          <w:color w:val="auto"/>
          <w:kern w:val="2"/>
          <w:sz w:val="21"/>
          <w:szCs w:val="21"/>
          <w:highlight w:val="none"/>
          <w:lang w:val="en-US" w:eastAsia="zh-CN" w:bidi="ar"/>
        </w:rPr>
        <w:t>否</w:t>
      </w:r>
    </w:p>
    <w:p w14:paraId="092881A8">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是否进行抽查检测：</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是，抽查比例：</w:t>
      </w:r>
      <w:r>
        <w:rPr>
          <w:rFonts w:hint="eastAsia" w:ascii="宋体" w:hAnsi="宋体" w:eastAsia="宋体" w:cs="Times New Roman"/>
          <w:bCs/>
          <w:color w:val="auto"/>
          <w:kern w:val="2"/>
          <w:sz w:val="21"/>
          <w:szCs w:val="21"/>
          <w:highlight w:val="none"/>
          <w:u w:val="single"/>
          <w:lang w:val="en-US" w:eastAsia="zh-CN" w:bidi="ar"/>
        </w:rPr>
        <w:t xml:space="preserve">        </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þ</w:t>
      </w:r>
      <w:r>
        <w:rPr>
          <w:rFonts w:hint="eastAsia" w:ascii="宋体" w:hAnsi="宋体" w:eastAsia="宋体" w:cs="宋体"/>
          <w:bCs/>
          <w:color w:val="auto"/>
          <w:kern w:val="2"/>
          <w:sz w:val="21"/>
          <w:szCs w:val="21"/>
          <w:highlight w:val="none"/>
          <w:lang w:val="en-US" w:eastAsia="zh-CN" w:bidi="ar"/>
        </w:rPr>
        <w:t>否</w:t>
      </w:r>
    </w:p>
    <w:p w14:paraId="28F1EAE3">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bCs/>
          <w:color w:val="auto"/>
          <w:kern w:val="2"/>
          <w:sz w:val="21"/>
          <w:szCs w:val="21"/>
          <w:highlight w:val="none"/>
          <w:u w:val="single"/>
        </w:rPr>
      </w:pPr>
      <w:r>
        <w:rPr>
          <w:rFonts w:hint="eastAsia" w:ascii="宋体" w:hAnsi="宋体" w:eastAsia="宋体" w:cs="宋体"/>
          <w:bCs/>
          <w:color w:val="auto"/>
          <w:kern w:val="2"/>
          <w:sz w:val="21"/>
          <w:szCs w:val="21"/>
          <w:highlight w:val="none"/>
          <w:lang w:val="en-US" w:eastAsia="zh-CN" w:bidi="ar"/>
        </w:rPr>
        <w:t>是否存在破坏性检测：</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是，</w:t>
      </w:r>
      <w:r>
        <w:rPr>
          <w:rFonts w:hint="eastAsia" w:ascii="宋体" w:hAnsi="宋体" w:eastAsia="宋体" w:cs="宋体"/>
          <w:bCs/>
          <w:color w:val="auto"/>
          <w:kern w:val="2"/>
          <w:sz w:val="21"/>
          <w:szCs w:val="21"/>
          <w:highlight w:val="none"/>
          <w:u w:val="single"/>
          <w:lang w:val="en-US" w:eastAsia="zh-CN" w:bidi="ar"/>
        </w:rPr>
        <w:t>（应明确对被破坏的检测产品的处理方式）</w:t>
      </w:r>
    </w:p>
    <w:p w14:paraId="3CFB0FD9">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þ</w:t>
      </w:r>
      <w:r>
        <w:rPr>
          <w:rFonts w:hint="eastAsia" w:ascii="宋体" w:hAnsi="宋体" w:eastAsia="宋体" w:cs="宋体"/>
          <w:bCs/>
          <w:color w:val="auto"/>
          <w:kern w:val="2"/>
          <w:sz w:val="21"/>
          <w:szCs w:val="21"/>
          <w:highlight w:val="none"/>
          <w:lang w:val="en-US" w:eastAsia="zh-CN" w:bidi="ar"/>
        </w:rPr>
        <w:t>否</w:t>
      </w:r>
    </w:p>
    <w:p w14:paraId="12E6BB7E">
      <w:pPr>
        <w:keepNext w:val="0"/>
        <w:keepLines w:val="0"/>
        <w:widowControl w:val="0"/>
        <w:suppressLineNumbers w:val="0"/>
        <w:adjustRightInd w:val="0"/>
        <w:snapToGrid w:val="0"/>
        <w:spacing w:before="0" w:beforeLines="0" w:beforeAutospacing="0" w:after="0" w:afterAutospacing="0" w:line="360" w:lineRule="auto"/>
        <w:ind w:left="0" w:right="0" w:firstLine="840" w:firstLineChars="400"/>
        <w:jc w:val="both"/>
        <w:rPr>
          <w:rFonts w:hint="eastAsia" w:ascii="宋体" w:hAnsi="宋体" w:eastAsia="宋体" w:cs="Times New Roman"/>
          <w:bCs/>
          <w:color w:val="auto"/>
          <w:kern w:val="2"/>
          <w:sz w:val="21"/>
          <w:szCs w:val="21"/>
          <w:highlight w:val="none"/>
          <w:u w:val="single"/>
        </w:rPr>
      </w:pPr>
      <w:r>
        <w:rPr>
          <w:rFonts w:hint="eastAsia" w:ascii="宋体" w:hAnsi="宋体" w:eastAsia="宋体" w:cs="宋体"/>
          <w:bCs/>
          <w:color w:val="auto"/>
          <w:kern w:val="2"/>
          <w:sz w:val="21"/>
          <w:szCs w:val="21"/>
          <w:highlight w:val="none"/>
          <w:lang w:val="en-US" w:eastAsia="zh-CN" w:bidi="ar"/>
        </w:rPr>
        <w:t>验收组织的其他事项：最终验收合格后，乙方应在最终用户要求的时间内将合同设备移交最终用户使用。合同货物毁损、灭失的风险自移交使用之日起转移。</w:t>
      </w:r>
    </w:p>
    <w:p w14:paraId="0822B367">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bCs/>
          <w:color w:val="auto"/>
          <w:kern w:val="2"/>
          <w:sz w:val="21"/>
          <w:szCs w:val="21"/>
          <w:highlight w:val="none"/>
          <w:u w:val="single"/>
        </w:rPr>
      </w:pPr>
      <w:r>
        <w:rPr>
          <w:rFonts w:hint="eastAsia" w:ascii="宋体" w:hAnsi="宋体" w:eastAsia="宋体" w:cs="宋体"/>
          <w:bCs/>
          <w:color w:val="auto"/>
          <w:kern w:val="2"/>
          <w:sz w:val="21"/>
          <w:szCs w:val="21"/>
          <w:highlight w:val="none"/>
          <w:lang w:val="en-US" w:eastAsia="zh-CN" w:bidi="ar"/>
        </w:rPr>
        <w:t>（2）履约验收时间：</w:t>
      </w:r>
      <w:r>
        <w:rPr>
          <w:rFonts w:hint="eastAsia" w:ascii="宋体" w:hAnsi="宋体" w:eastAsia="宋体" w:cs="宋体"/>
          <w:bCs/>
          <w:color w:val="auto"/>
          <w:kern w:val="2"/>
          <w:sz w:val="21"/>
          <w:szCs w:val="21"/>
          <w:highlight w:val="none"/>
          <w:u w:val="single"/>
          <w:lang w:val="en-US" w:eastAsia="zh-CN" w:bidi="ar"/>
        </w:rPr>
        <w:t>（计划于何时验收/供应商提出验收申请之日起   日内组织验收）</w:t>
      </w:r>
      <w:r>
        <w:rPr>
          <w:rFonts w:hint="eastAsia" w:ascii="宋体" w:hAnsi="宋体" w:eastAsia="宋体" w:cs="Times New Roman"/>
          <w:bCs/>
          <w:color w:val="auto"/>
          <w:kern w:val="2"/>
          <w:sz w:val="21"/>
          <w:szCs w:val="21"/>
          <w:highlight w:val="none"/>
          <w:u w:val="single"/>
          <w:lang w:val="en-US" w:eastAsia="zh-CN" w:bidi="ar"/>
        </w:rPr>
        <w:t xml:space="preserve"> </w:t>
      </w:r>
    </w:p>
    <w:p w14:paraId="2EBF69A8">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（3）履约验收方式：</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一次性验收</w:t>
      </w:r>
      <w:r>
        <w:rPr>
          <w:rFonts w:hint="eastAsia" w:ascii="宋体" w:hAnsi="宋体" w:eastAsia="宋体" w:cs="Times New Roman"/>
          <w:bCs/>
          <w:color w:val="auto"/>
          <w:kern w:val="2"/>
          <w:sz w:val="21"/>
          <w:szCs w:val="21"/>
          <w:highlight w:val="none"/>
          <w:lang w:val="en-US" w:eastAsia="zh-CN" w:bidi="ar"/>
        </w:rPr>
        <w:t xml:space="preserve">         </w:t>
      </w:r>
    </w:p>
    <w:p w14:paraId="3101715A">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Cs/>
          <w:color w:val="auto"/>
          <w:kern w:val="2"/>
          <w:sz w:val="21"/>
          <w:szCs w:val="21"/>
          <w:highlight w:val="none"/>
          <w:lang w:val="en-US" w:eastAsia="zh-CN" w:bidi="ar"/>
        </w:rPr>
        <w:t>分期/分项验收：</w:t>
      </w:r>
      <w:r>
        <w:rPr>
          <w:rFonts w:hint="eastAsia" w:ascii="宋体" w:hAnsi="宋体" w:eastAsia="宋体" w:cs="Times New Roman"/>
          <w:bCs/>
          <w:color w:val="auto"/>
          <w:kern w:val="2"/>
          <w:sz w:val="21"/>
          <w:szCs w:val="21"/>
          <w:highlight w:val="none"/>
          <w:u w:val="single"/>
          <w:lang w:val="en-US" w:eastAsia="zh-CN" w:bidi="ar"/>
        </w:rPr>
        <w:t xml:space="preserve"> </w:t>
      </w:r>
      <w:r>
        <w:rPr>
          <w:rFonts w:hint="eastAsia" w:ascii="宋体" w:hAnsi="宋体" w:eastAsia="宋体" w:cs="宋体"/>
          <w:bCs/>
          <w:color w:val="auto"/>
          <w:kern w:val="2"/>
          <w:sz w:val="21"/>
          <w:szCs w:val="21"/>
          <w:highlight w:val="none"/>
          <w:u w:val="single"/>
          <w:lang w:val="en-US" w:eastAsia="zh-CN" w:bidi="ar"/>
        </w:rPr>
        <w:t>（应明确分期</w:t>
      </w:r>
      <w:r>
        <w:rPr>
          <w:rFonts w:hint="eastAsia" w:ascii="宋体" w:hAnsi="宋体" w:eastAsia="宋体" w:cs="Times New Roman"/>
          <w:bCs/>
          <w:color w:val="auto"/>
          <w:kern w:val="2"/>
          <w:sz w:val="21"/>
          <w:szCs w:val="21"/>
          <w:highlight w:val="none"/>
          <w:u w:val="single"/>
          <w:lang w:val="en-US" w:eastAsia="zh-CN" w:bidi="ar"/>
        </w:rPr>
        <w:t>/</w:t>
      </w:r>
      <w:r>
        <w:rPr>
          <w:rFonts w:hint="eastAsia" w:ascii="宋体" w:hAnsi="宋体" w:eastAsia="宋体" w:cs="宋体"/>
          <w:bCs/>
          <w:color w:val="auto"/>
          <w:kern w:val="2"/>
          <w:sz w:val="21"/>
          <w:szCs w:val="21"/>
          <w:highlight w:val="none"/>
          <w:u w:val="single"/>
          <w:lang w:val="en-US" w:eastAsia="zh-CN" w:bidi="ar"/>
        </w:rPr>
        <w:t>分项验收的工作安排）</w:t>
      </w:r>
      <w:r>
        <w:rPr>
          <w:rFonts w:hint="eastAsia" w:ascii="宋体" w:hAnsi="宋体" w:eastAsia="宋体" w:cs="Times New Roman"/>
          <w:bCs/>
          <w:color w:val="auto"/>
          <w:kern w:val="2"/>
          <w:sz w:val="21"/>
          <w:szCs w:val="21"/>
          <w:highlight w:val="none"/>
          <w:u w:val="single"/>
          <w:lang w:val="en-US" w:eastAsia="zh-CN" w:bidi="ar"/>
        </w:rPr>
        <w:t xml:space="preserve">  </w:t>
      </w:r>
    </w:p>
    <w:p w14:paraId="5AFB0287">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（4）履约验收程序：</w:t>
      </w:r>
      <w:r>
        <w:rPr>
          <w:rFonts w:hint="eastAsia" w:ascii="宋体" w:hAnsi="宋体" w:eastAsia="宋体" w:cs="Times New Roman"/>
          <w:bCs/>
          <w:color w:val="auto"/>
          <w:kern w:val="2"/>
          <w:sz w:val="21"/>
          <w:szCs w:val="21"/>
          <w:highlight w:val="none"/>
          <w:u w:val="single"/>
          <w:lang w:val="en-US" w:eastAsia="zh-CN" w:bidi="ar"/>
        </w:rPr>
        <w:t xml:space="preserve">                                         </w:t>
      </w:r>
    </w:p>
    <w:p w14:paraId="591F2A13">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bCs/>
          <w:color w:val="auto"/>
          <w:kern w:val="2"/>
          <w:sz w:val="21"/>
          <w:szCs w:val="21"/>
          <w:highlight w:val="none"/>
          <w:u w:val="single"/>
        </w:rPr>
      </w:pPr>
      <w:r>
        <w:rPr>
          <w:rFonts w:hint="eastAsia" w:ascii="宋体" w:hAnsi="宋体" w:eastAsia="宋体" w:cs="宋体"/>
          <w:bCs/>
          <w:color w:val="auto"/>
          <w:kern w:val="2"/>
          <w:sz w:val="21"/>
          <w:szCs w:val="21"/>
          <w:highlight w:val="none"/>
          <w:lang w:val="en-US" w:eastAsia="zh-CN" w:bidi="ar"/>
        </w:rPr>
        <w:t>（5）履约验收的内容：</w:t>
      </w:r>
      <w:r>
        <w:rPr>
          <w:rFonts w:hint="eastAsia" w:ascii="宋体" w:hAnsi="宋体" w:eastAsia="宋体" w:cs="Times New Roman"/>
          <w:bCs/>
          <w:color w:val="auto"/>
          <w:kern w:val="2"/>
          <w:sz w:val="21"/>
          <w:szCs w:val="21"/>
          <w:highlight w:val="none"/>
          <w:u w:val="single"/>
          <w:lang w:val="en-US" w:eastAsia="zh-CN" w:bidi="ar"/>
        </w:rPr>
        <w:t xml:space="preserve"> </w:t>
      </w:r>
      <w:r>
        <w:rPr>
          <w:rFonts w:hint="eastAsia" w:ascii="宋体" w:hAnsi="宋体" w:eastAsia="宋体" w:cs="宋体"/>
          <w:bCs/>
          <w:color w:val="auto"/>
          <w:kern w:val="2"/>
          <w:sz w:val="21"/>
          <w:szCs w:val="21"/>
          <w:highlight w:val="none"/>
          <w:u w:val="single"/>
          <w:lang w:val="en-US" w:eastAsia="zh-CN" w:bidi="ar"/>
        </w:rPr>
        <w:t>（应当包括每一项技术和商务要求的履约情况，特别是落实政府采购扶持中小企业，支持绿色发展和乡村振兴等政策情况）</w:t>
      </w:r>
      <w:r>
        <w:rPr>
          <w:rFonts w:hint="eastAsia" w:ascii="宋体" w:hAnsi="宋体" w:eastAsia="宋体" w:cs="Times New Roman"/>
          <w:bCs/>
          <w:color w:val="auto"/>
          <w:kern w:val="2"/>
          <w:sz w:val="21"/>
          <w:szCs w:val="21"/>
          <w:highlight w:val="none"/>
          <w:u w:val="single"/>
          <w:lang w:val="en-US" w:eastAsia="zh-CN" w:bidi="ar"/>
        </w:rPr>
        <w:t xml:space="preserve">                                      </w:t>
      </w:r>
    </w:p>
    <w:p w14:paraId="0EC06407">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bCs/>
          <w:color w:val="auto"/>
          <w:kern w:val="2"/>
          <w:sz w:val="21"/>
          <w:szCs w:val="21"/>
          <w:highlight w:val="none"/>
          <w:u w:val="single"/>
        </w:rPr>
      </w:pPr>
      <w:r>
        <w:rPr>
          <w:rFonts w:hint="eastAsia" w:ascii="宋体" w:hAnsi="宋体" w:eastAsia="宋体" w:cs="宋体"/>
          <w:bCs/>
          <w:color w:val="auto"/>
          <w:kern w:val="2"/>
          <w:sz w:val="21"/>
          <w:szCs w:val="21"/>
          <w:highlight w:val="none"/>
          <w:lang w:val="en-US" w:eastAsia="zh-CN" w:bidi="ar"/>
        </w:rPr>
        <w:t>（6）履约验收标准：</w:t>
      </w:r>
      <w:r>
        <w:rPr>
          <w:rFonts w:hint="eastAsia" w:ascii="宋体" w:hAnsi="宋体" w:eastAsia="宋体" w:cs="Times New Roman"/>
          <w:bCs/>
          <w:color w:val="auto"/>
          <w:kern w:val="2"/>
          <w:sz w:val="21"/>
          <w:szCs w:val="21"/>
          <w:highlight w:val="none"/>
          <w:u w:val="single"/>
          <w:lang w:val="en-US" w:eastAsia="zh-CN" w:bidi="ar"/>
        </w:rPr>
        <w:t xml:space="preserve">                                         </w:t>
      </w:r>
    </w:p>
    <w:p w14:paraId="4CD5E61F">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bCs/>
          <w:color w:val="auto"/>
          <w:kern w:val="0"/>
          <w:sz w:val="21"/>
          <w:szCs w:val="21"/>
          <w:highlight w:val="none"/>
          <w:lang w:val="en-US" w:eastAsia="zh-CN" w:bidi="ar"/>
        </w:rPr>
        <w:t>（7）是否以采购活动中供应商提供的样品作为参考：</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bCs/>
          <w:color w:val="auto"/>
          <w:kern w:val="0"/>
          <w:sz w:val="21"/>
          <w:szCs w:val="21"/>
          <w:highlight w:val="none"/>
          <w:lang w:val="en-US" w:eastAsia="zh-CN" w:bidi="ar"/>
        </w:rPr>
        <w:t xml:space="preserve">是  </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bCs/>
          <w:color w:val="auto"/>
          <w:kern w:val="0"/>
          <w:sz w:val="21"/>
          <w:szCs w:val="21"/>
          <w:highlight w:val="none"/>
          <w:lang w:val="en-US" w:eastAsia="zh-CN" w:bidi="ar"/>
        </w:rPr>
        <w:t>否</w:t>
      </w:r>
    </w:p>
    <w:p w14:paraId="287C6144">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宋体"/>
          <w:bCs/>
          <w:color w:val="auto"/>
          <w:kern w:val="2"/>
          <w:sz w:val="21"/>
          <w:szCs w:val="21"/>
          <w:highlight w:val="none"/>
          <w:u w:val="single"/>
        </w:rPr>
      </w:pPr>
      <w:r>
        <w:rPr>
          <w:rFonts w:hint="eastAsia" w:ascii="宋体" w:hAnsi="宋体" w:eastAsia="宋体" w:cs="宋体"/>
          <w:bCs/>
          <w:color w:val="auto"/>
          <w:kern w:val="2"/>
          <w:sz w:val="21"/>
          <w:szCs w:val="21"/>
          <w:highlight w:val="none"/>
          <w:lang w:val="en-US" w:eastAsia="zh-CN" w:bidi="ar"/>
        </w:rPr>
        <w:t>（8）履约验收其他事项：</w:t>
      </w:r>
      <w:r>
        <w:rPr>
          <w:rFonts w:hint="eastAsia" w:ascii="宋体" w:hAnsi="宋体" w:eastAsia="宋体" w:cs="宋体"/>
          <w:bCs/>
          <w:color w:val="auto"/>
          <w:kern w:val="2"/>
          <w:sz w:val="21"/>
          <w:szCs w:val="21"/>
          <w:highlight w:val="none"/>
          <w:u w:val="single"/>
          <w:lang w:val="en-US" w:eastAsia="zh-CN" w:bidi="ar"/>
        </w:rPr>
        <w:t xml:space="preserve">      </w:t>
      </w:r>
      <w:r>
        <w:rPr>
          <w:rFonts w:hint="eastAsia" w:ascii="宋体" w:hAnsi="宋体" w:eastAsia="宋体" w:cs="宋体"/>
          <w:bCs/>
          <w:i w:val="0"/>
          <w:iCs w:val="0"/>
          <w:color w:val="auto"/>
          <w:kern w:val="2"/>
          <w:sz w:val="21"/>
          <w:szCs w:val="21"/>
          <w:highlight w:val="none"/>
          <w:u w:val="single"/>
          <w:lang w:val="en-US" w:eastAsia="zh-CN" w:bidi="ar"/>
        </w:rPr>
        <w:t>（产权过户登记等）</w:t>
      </w:r>
      <w:r>
        <w:rPr>
          <w:rFonts w:hint="eastAsia" w:ascii="宋体" w:hAnsi="宋体" w:eastAsia="宋体" w:cs="宋体"/>
          <w:bCs/>
          <w:color w:val="auto"/>
          <w:kern w:val="2"/>
          <w:sz w:val="21"/>
          <w:szCs w:val="21"/>
          <w:highlight w:val="none"/>
          <w:u w:val="single"/>
          <w:lang w:val="en-US" w:eastAsia="zh-CN" w:bidi="ar"/>
        </w:rPr>
        <w:t xml:space="preserve">          </w:t>
      </w:r>
    </w:p>
    <w:p w14:paraId="6D1CDBE7">
      <w:pPr>
        <w:keepNext w:val="0"/>
        <w:keepLines w:val="0"/>
        <w:widowControl w:val="0"/>
        <w:numPr>
          <w:ilvl w:val="0"/>
          <w:numId w:val="4"/>
        </w:numPr>
        <w:suppressLineNumbers w:val="0"/>
        <w:adjustRightInd w:val="0"/>
        <w:snapToGrid w:val="0"/>
        <w:spacing w:before="0" w:beforeLines="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组成合同的文件</w:t>
      </w:r>
    </w:p>
    <w:p w14:paraId="269AB845">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本协议书与下列文件一起构成合同文件，如下述文件之间有任何抵触、矛盾或歧义，应按以下顺序解释：</w:t>
      </w:r>
    </w:p>
    <w:p w14:paraId="72E55A11">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（1）政府采购合同协议书及其变更、补充协议</w:t>
      </w:r>
    </w:p>
    <w:p w14:paraId="3AD6EC2B">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（2）政府采购合同专用条款</w:t>
      </w:r>
    </w:p>
    <w:p w14:paraId="4E3D3C06">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（3）政府采购合同通用条款</w:t>
      </w:r>
    </w:p>
    <w:p w14:paraId="3CB57063">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（4）中标（成交）通知书</w:t>
      </w:r>
    </w:p>
    <w:p w14:paraId="094FFFFD">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（5）投标（响应）文件</w:t>
      </w:r>
    </w:p>
    <w:p w14:paraId="281A4920">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（6）采购文件</w:t>
      </w:r>
    </w:p>
    <w:p w14:paraId="5C34882D">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（7）有关技术文件，图纸</w:t>
      </w:r>
    </w:p>
    <w:p w14:paraId="15845CB6">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lang w:val="en-US" w:eastAsia="zh-CN" w:bidi="ar"/>
        </w:rPr>
        <w:t>（8）</w:t>
      </w:r>
      <w:r>
        <w:rPr>
          <w:rFonts w:hint="eastAsia" w:ascii="宋体" w:hAnsi="宋体" w:eastAsia="宋体" w:cs="宋体"/>
          <w:bCs w:val="0"/>
          <w:color w:val="auto"/>
          <w:kern w:val="2"/>
          <w:sz w:val="21"/>
          <w:szCs w:val="21"/>
          <w:highlight w:val="none"/>
          <w:lang w:val="en-US" w:eastAsia="zh-CN" w:bidi="ar"/>
        </w:rPr>
        <w:t>国家法律、行政法规和规章制度规定或合同约定的作为合同组成部分的其他文件</w:t>
      </w:r>
    </w:p>
    <w:p w14:paraId="7AE34AC2">
      <w:pPr>
        <w:keepNext w:val="0"/>
        <w:keepLines w:val="0"/>
        <w:widowControl w:val="0"/>
        <w:numPr>
          <w:ilvl w:val="0"/>
          <w:numId w:val="4"/>
        </w:numPr>
        <w:suppressLineNumbers w:val="0"/>
        <w:adjustRightInd w:val="0"/>
        <w:snapToGrid w:val="0"/>
        <w:spacing w:before="0" w:beforeLines="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合同生效</w:t>
      </w:r>
    </w:p>
    <w:p w14:paraId="6CE9AA94">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本合同自</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生效。</w:t>
      </w:r>
    </w:p>
    <w:p w14:paraId="431630A3">
      <w:pPr>
        <w:keepNext w:val="0"/>
        <w:keepLines w:val="0"/>
        <w:widowControl w:val="0"/>
        <w:numPr>
          <w:ilvl w:val="0"/>
          <w:numId w:val="4"/>
        </w:numPr>
        <w:suppressLineNumbers w:val="0"/>
        <w:adjustRightInd w:val="0"/>
        <w:snapToGrid w:val="0"/>
        <w:spacing w:before="0" w:beforeLines="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合同份数</w:t>
      </w:r>
    </w:p>
    <w:p w14:paraId="7459DD6B">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本合同一式</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份，甲方执</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份，乙方执</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份，均具有同等法律效力。</w:t>
      </w:r>
    </w:p>
    <w:p w14:paraId="05126FC9">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合同订立时间：</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14:paraId="28CBAB99">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合同订立地点：</w:t>
      </w:r>
      <w:r>
        <w:rPr>
          <w:rFonts w:hint="eastAsia" w:ascii="宋体" w:hAnsi="宋体" w:eastAsia="宋体" w:cs="Times New Roman"/>
          <w:color w:val="auto"/>
          <w:kern w:val="2"/>
          <w:sz w:val="21"/>
          <w:szCs w:val="21"/>
          <w:highlight w:val="none"/>
          <w:u w:val="single"/>
          <w:lang w:val="en-US" w:eastAsia="zh-CN" w:bidi="ar"/>
        </w:rPr>
        <w:t xml:space="preserve">                           </w:t>
      </w:r>
    </w:p>
    <w:p w14:paraId="23820D9B">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both"/>
        <w:rPr>
          <w:rFonts w:hint="eastAsia"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附件：具体标的及其技术要求和商务要求、联合协议、分包意向协议等。</w:t>
      </w:r>
    </w:p>
    <w:tbl>
      <w:tblPr>
        <w:tblStyle w:val="15"/>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Layout w:type="autofit"/>
        <w:tblCellMar>
          <w:top w:w="0" w:type="dxa"/>
          <w:left w:w="108" w:type="dxa"/>
          <w:bottom w:w="0" w:type="dxa"/>
          <w:right w:w="108" w:type="dxa"/>
        </w:tblCellMar>
      </w:tblPr>
      <w:tblGrid>
        <w:gridCol w:w="1891"/>
        <w:gridCol w:w="2412"/>
        <w:gridCol w:w="1977"/>
        <w:gridCol w:w="2118"/>
      </w:tblGrid>
      <w:tr w14:paraId="3BCF1A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90" w:hRule="atLeast"/>
        </w:trPr>
        <w:tc>
          <w:tcPr>
            <w:tcW w:w="2562" w:type="pct"/>
            <w:gridSpan w:val="2"/>
            <w:tcBorders>
              <w:top w:val="single" w:color="auto" w:sz="4" w:space="0"/>
              <w:left w:val="single" w:color="auto" w:sz="4" w:space="0"/>
              <w:bottom w:val="single" w:color="auto" w:sz="2" w:space="0"/>
              <w:right w:val="single" w:color="auto" w:sz="2" w:space="0"/>
            </w:tcBorders>
            <w:shd w:val="clear" w:color="auto" w:fill="auto"/>
            <w:vAlign w:val="center"/>
          </w:tcPr>
          <w:p w14:paraId="7513056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甲方（采购人、受采购人委托签订合同的单位或采购文件约定的合同甲方）</w:t>
            </w:r>
          </w:p>
        </w:tc>
        <w:tc>
          <w:tcPr>
            <w:tcW w:w="2437" w:type="pct"/>
            <w:gridSpan w:val="2"/>
            <w:tcBorders>
              <w:top w:val="single" w:color="auto" w:sz="4" w:space="0"/>
              <w:left w:val="nil"/>
              <w:bottom w:val="single" w:color="auto" w:sz="2" w:space="0"/>
              <w:right w:val="single" w:color="auto" w:sz="4" w:space="0"/>
            </w:tcBorders>
            <w:shd w:val="clear" w:color="auto" w:fill="auto"/>
            <w:vAlign w:val="center"/>
          </w:tcPr>
          <w:p w14:paraId="09AC5968">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乙方（供应商）</w:t>
            </w:r>
          </w:p>
        </w:tc>
      </w:tr>
      <w:tr w14:paraId="324709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02A15FE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单位名称（公章或合同章）</w:t>
            </w:r>
          </w:p>
        </w:tc>
        <w:tc>
          <w:tcPr>
            <w:tcW w:w="1436" w:type="pct"/>
            <w:tcBorders>
              <w:top w:val="single" w:color="auto" w:sz="2" w:space="0"/>
              <w:left w:val="nil"/>
              <w:bottom w:val="single" w:color="auto" w:sz="2" w:space="0"/>
              <w:right w:val="single" w:color="auto" w:sz="2" w:space="0"/>
            </w:tcBorders>
            <w:shd w:val="clear" w:color="auto" w:fill="auto"/>
            <w:vAlign w:val="center"/>
          </w:tcPr>
          <w:p w14:paraId="44EE7E86">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17A4185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单位名称（公章或合同章）</w:t>
            </w:r>
          </w:p>
        </w:tc>
        <w:tc>
          <w:tcPr>
            <w:tcW w:w="1259" w:type="pct"/>
            <w:tcBorders>
              <w:top w:val="single" w:color="auto" w:sz="2" w:space="0"/>
              <w:left w:val="nil"/>
              <w:bottom w:val="single" w:color="auto" w:sz="2" w:space="0"/>
              <w:right w:val="single" w:color="auto" w:sz="4" w:space="0"/>
            </w:tcBorders>
            <w:shd w:val="clear" w:color="auto" w:fill="auto"/>
            <w:vAlign w:val="center"/>
          </w:tcPr>
          <w:p w14:paraId="1C27E70D">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345F889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nil"/>
              <w:left w:val="single" w:color="auto" w:sz="4" w:space="0"/>
              <w:bottom w:val="single" w:color="auto" w:sz="2" w:space="0"/>
              <w:right w:val="single" w:color="auto" w:sz="2" w:space="0"/>
            </w:tcBorders>
            <w:shd w:val="clear" w:color="auto" w:fill="auto"/>
            <w:vAlign w:val="center"/>
          </w:tcPr>
          <w:p w14:paraId="4C27EBC5">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w:t>
            </w:r>
          </w:p>
          <w:p w14:paraId="60260DA1">
            <w:pPr>
              <w:keepNext w:val="0"/>
              <w:keepLines w:val="0"/>
              <w:widowControl w:val="0"/>
              <w:suppressLineNumbers w:val="0"/>
              <w:adjustRightInd w:val="0"/>
              <w:snapToGrid w:val="0"/>
              <w:spacing w:before="0" w:beforeLines="0" w:beforeAutospacing="0" w:after="0" w:afterAutospacing="0" w:line="360" w:lineRule="auto"/>
              <w:ind w:left="0" w:right="0" w:firstLine="100" w:firstLineChars="48"/>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或其委托代理人（签章）</w:t>
            </w:r>
          </w:p>
        </w:tc>
        <w:tc>
          <w:tcPr>
            <w:tcW w:w="1436" w:type="pct"/>
            <w:vMerge w:val="restart"/>
            <w:tcBorders>
              <w:top w:val="nil"/>
              <w:left w:val="nil"/>
              <w:bottom w:val="single" w:color="auto" w:sz="2" w:space="0"/>
              <w:right w:val="single" w:color="auto" w:sz="2" w:space="0"/>
            </w:tcBorders>
            <w:shd w:val="clear" w:color="auto" w:fill="auto"/>
            <w:vAlign w:val="center"/>
          </w:tcPr>
          <w:p w14:paraId="4DD27FF3">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75F7FF3F">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w:t>
            </w:r>
          </w:p>
          <w:p w14:paraId="4B42D48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或其委托代理人（签章）</w:t>
            </w:r>
          </w:p>
        </w:tc>
        <w:tc>
          <w:tcPr>
            <w:tcW w:w="1259" w:type="pct"/>
            <w:tcBorders>
              <w:top w:val="single" w:color="auto" w:sz="2" w:space="0"/>
              <w:left w:val="nil"/>
              <w:bottom w:val="single" w:color="auto" w:sz="2" w:space="0"/>
              <w:right w:val="single" w:color="auto" w:sz="4" w:space="0"/>
            </w:tcBorders>
            <w:shd w:val="clear" w:color="auto" w:fill="auto"/>
            <w:vAlign w:val="center"/>
          </w:tcPr>
          <w:p w14:paraId="7063AA06">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r>
      <w:tr w14:paraId="305293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top w:val="nil"/>
              <w:left w:val="single" w:color="auto" w:sz="4" w:space="0"/>
              <w:bottom w:val="single" w:color="auto" w:sz="2" w:space="0"/>
              <w:right w:val="single" w:color="auto" w:sz="2" w:space="0"/>
            </w:tcBorders>
            <w:shd w:val="clear" w:color="auto" w:fill="auto"/>
            <w:vAlign w:val="center"/>
          </w:tcPr>
          <w:p w14:paraId="7C408EF6">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1436" w:type="pct"/>
            <w:vMerge w:val="continue"/>
            <w:tcBorders>
              <w:top w:val="nil"/>
              <w:left w:val="nil"/>
              <w:bottom w:val="single" w:color="auto" w:sz="2" w:space="0"/>
              <w:right w:val="single" w:color="auto" w:sz="2" w:space="0"/>
            </w:tcBorders>
            <w:shd w:val="clear" w:color="auto" w:fill="auto"/>
            <w:vAlign w:val="center"/>
          </w:tcPr>
          <w:p w14:paraId="15BF36B4">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5926789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拥有者性别</w:t>
            </w:r>
          </w:p>
        </w:tc>
        <w:tc>
          <w:tcPr>
            <w:tcW w:w="1259" w:type="pct"/>
            <w:tcBorders>
              <w:top w:val="single" w:color="auto" w:sz="2" w:space="0"/>
              <w:left w:val="nil"/>
              <w:bottom w:val="single" w:color="auto" w:sz="2" w:space="0"/>
              <w:right w:val="single" w:color="auto" w:sz="4" w:space="0"/>
            </w:tcBorders>
            <w:shd w:val="clear" w:color="auto" w:fill="auto"/>
            <w:vAlign w:val="center"/>
          </w:tcPr>
          <w:p w14:paraId="7BB90CCA">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533707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68A1EBA5">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住</w:t>
            </w:r>
            <w:r>
              <w:rPr>
                <w:rFonts w:hint="default" w:ascii="Calibri" w:hAnsi="Calibri" w:eastAsia="宋体" w:cs="Calibri"/>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所</w:t>
            </w:r>
          </w:p>
        </w:tc>
        <w:tc>
          <w:tcPr>
            <w:tcW w:w="1436" w:type="pct"/>
            <w:tcBorders>
              <w:top w:val="single" w:color="auto" w:sz="2" w:space="0"/>
              <w:left w:val="nil"/>
              <w:bottom w:val="single" w:color="auto" w:sz="2" w:space="0"/>
              <w:right w:val="single" w:color="auto" w:sz="2" w:space="0"/>
            </w:tcBorders>
            <w:shd w:val="clear" w:color="auto" w:fill="auto"/>
            <w:vAlign w:val="center"/>
          </w:tcPr>
          <w:p w14:paraId="1D4573B6">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60D33E0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住</w:t>
            </w:r>
            <w:r>
              <w:rPr>
                <w:rFonts w:hint="default" w:ascii="Calibri" w:hAnsi="Calibri" w:eastAsia="宋体" w:cs="Calibri"/>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所</w:t>
            </w:r>
          </w:p>
        </w:tc>
        <w:tc>
          <w:tcPr>
            <w:tcW w:w="1259" w:type="pct"/>
            <w:tcBorders>
              <w:top w:val="single" w:color="auto" w:sz="2" w:space="0"/>
              <w:left w:val="nil"/>
              <w:bottom w:val="single" w:color="auto" w:sz="2" w:space="0"/>
              <w:right w:val="single" w:color="auto" w:sz="4" w:space="0"/>
            </w:tcBorders>
            <w:shd w:val="clear" w:color="auto" w:fill="auto"/>
            <w:vAlign w:val="center"/>
          </w:tcPr>
          <w:p w14:paraId="5ACA1572">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1EFD26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14077F26">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联</w:t>
            </w:r>
            <w:r>
              <w:rPr>
                <w:rFonts w:hint="default" w:ascii="Calibri" w:hAnsi="Calibri"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系</w:t>
            </w:r>
            <w:r>
              <w:rPr>
                <w:rFonts w:hint="default" w:ascii="Calibri" w:hAnsi="Calibri"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人</w:t>
            </w:r>
          </w:p>
        </w:tc>
        <w:tc>
          <w:tcPr>
            <w:tcW w:w="1436" w:type="pct"/>
            <w:tcBorders>
              <w:top w:val="single" w:color="auto" w:sz="2" w:space="0"/>
              <w:left w:val="nil"/>
              <w:bottom w:val="single" w:color="auto" w:sz="2" w:space="0"/>
              <w:right w:val="single" w:color="auto" w:sz="2" w:space="0"/>
            </w:tcBorders>
            <w:shd w:val="clear" w:color="auto" w:fill="auto"/>
            <w:vAlign w:val="center"/>
          </w:tcPr>
          <w:p w14:paraId="7B38AA6A">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3D93F81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联</w:t>
            </w:r>
            <w:r>
              <w:rPr>
                <w:rFonts w:hint="default" w:ascii="Calibri" w:hAnsi="Calibri"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系</w:t>
            </w:r>
            <w:r>
              <w:rPr>
                <w:rFonts w:hint="default" w:ascii="Calibri" w:hAnsi="Calibri"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人</w:t>
            </w:r>
          </w:p>
        </w:tc>
        <w:tc>
          <w:tcPr>
            <w:tcW w:w="1259" w:type="pct"/>
            <w:tcBorders>
              <w:top w:val="single" w:color="auto" w:sz="2" w:space="0"/>
              <w:left w:val="nil"/>
              <w:bottom w:val="single" w:color="auto" w:sz="2" w:space="0"/>
              <w:right w:val="single" w:color="auto" w:sz="4" w:space="0"/>
            </w:tcBorders>
            <w:shd w:val="clear" w:color="auto" w:fill="auto"/>
            <w:vAlign w:val="center"/>
          </w:tcPr>
          <w:p w14:paraId="2359F99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2CC55E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3B0B6AF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联系电话</w:t>
            </w:r>
          </w:p>
        </w:tc>
        <w:tc>
          <w:tcPr>
            <w:tcW w:w="1436" w:type="pct"/>
            <w:tcBorders>
              <w:top w:val="single" w:color="auto" w:sz="2" w:space="0"/>
              <w:left w:val="nil"/>
              <w:bottom w:val="single" w:color="auto" w:sz="2" w:space="0"/>
              <w:right w:val="single" w:color="auto" w:sz="2" w:space="0"/>
            </w:tcBorders>
            <w:shd w:val="clear" w:color="auto" w:fill="auto"/>
            <w:vAlign w:val="center"/>
          </w:tcPr>
          <w:p w14:paraId="4F0E916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6D9B5D6F">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联系电话</w:t>
            </w:r>
          </w:p>
        </w:tc>
        <w:tc>
          <w:tcPr>
            <w:tcW w:w="1259" w:type="pct"/>
            <w:tcBorders>
              <w:top w:val="single" w:color="auto" w:sz="2" w:space="0"/>
              <w:left w:val="nil"/>
              <w:bottom w:val="single" w:color="auto" w:sz="2" w:space="0"/>
              <w:right w:val="single" w:color="auto" w:sz="4" w:space="0"/>
            </w:tcBorders>
            <w:shd w:val="clear" w:color="auto" w:fill="auto"/>
            <w:vAlign w:val="center"/>
          </w:tcPr>
          <w:p w14:paraId="5FD6668D">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583CC1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09F8104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通信地址</w:t>
            </w:r>
          </w:p>
        </w:tc>
        <w:tc>
          <w:tcPr>
            <w:tcW w:w="1436" w:type="pct"/>
            <w:tcBorders>
              <w:top w:val="single" w:color="auto" w:sz="2" w:space="0"/>
              <w:left w:val="nil"/>
              <w:bottom w:val="single" w:color="auto" w:sz="2" w:space="0"/>
              <w:right w:val="single" w:color="auto" w:sz="2" w:space="0"/>
            </w:tcBorders>
            <w:shd w:val="clear" w:color="auto" w:fill="auto"/>
            <w:vAlign w:val="center"/>
          </w:tcPr>
          <w:p w14:paraId="59EEA053">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71B2AD2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通信地址</w:t>
            </w:r>
          </w:p>
        </w:tc>
        <w:tc>
          <w:tcPr>
            <w:tcW w:w="1259" w:type="pct"/>
            <w:tcBorders>
              <w:top w:val="single" w:color="auto" w:sz="2" w:space="0"/>
              <w:left w:val="nil"/>
              <w:bottom w:val="single" w:color="auto" w:sz="2" w:space="0"/>
              <w:right w:val="single" w:color="auto" w:sz="4" w:space="0"/>
            </w:tcBorders>
            <w:shd w:val="clear" w:color="auto" w:fill="auto"/>
            <w:vAlign w:val="center"/>
          </w:tcPr>
          <w:p w14:paraId="0EF078C9">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538F7F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15C5F2D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邮政编码</w:t>
            </w:r>
          </w:p>
        </w:tc>
        <w:tc>
          <w:tcPr>
            <w:tcW w:w="1436" w:type="pct"/>
            <w:tcBorders>
              <w:top w:val="single" w:color="auto" w:sz="2" w:space="0"/>
              <w:left w:val="nil"/>
              <w:bottom w:val="single" w:color="auto" w:sz="2" w:space="0"/>
              <w:right w:val="single" w:color="auto" w:sz="2" w:space="0"/>
            </w:tcBorders>
            <w:shd w:val="clear" w:color="auto" w:fill="auto"/>
            <w:vAlign w:val="center"/>
          </w:tcPr>
          <w:p w14:paraId="4EA9A00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413DB50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邮政编码</w:t>
            </w:r>
          </w:p>
        </w:tc>
        <w:tc>
          <w:tcPr>
            <w:tcW w:w="1259" w:type="pct"/>
            <w:tcBorders>
              <w:top w:val="single" w:color="auto" w:sz="2" w:space="0"/>
              <w:left w:val="nil"/>
              <w:bottom w:val="single" w:color="auto" w:sz="2" w:space="0"/>
              <w:right w:val="single" w:color="auto" w:sz="4" w:space="0"/>
            </w:tcBorders>
            <w:shd w:val="clear" w:color="auto" w:fill="auto"/>
            <w:vAlign w:val="center"/>
          </w:tcPr>
          <w:p w14:paraId="3C5C65F3">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4C1CD9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69C4E06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电子邮箱</w:t>
            </w:r>
          </w:p>
        </w:tc>
        <w:tc>
          <w:tcPr>
            <w:tcW w:w="1436" w:type="pct"/>
            <w:tcBorders>
              <w:top w:val="single" w:color="auto" w:sz="2" w:space="0"/>
              <w:left w:val="nil"/>
              <w:bottom w:val="single" w:color="auto" w:sz="2" w:space="0"/>
              <w:right w:val="single" w:color="auto" w:sz="2" w:space="0"/>
            </w:tcBorders>
            <w:shd w:val="clear" w:color="auto" w:fill="auto"/>
            <w:vAlign w:val="center"/>
          </w:tcPr>
          <w:p w14:paraId="4DA896B7">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6844037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电子邮箱</w:t>
            </w:r>
          </w:p>
        </w:tc>
        <w:tc>
          <w:tcPr>
            <w:tcW w:w="1259" w:type="pct"/>
            <w:tcBorders>
              <w:top w:val="single" w:color="auto" w:sz="2" w:space="0"/>
              <w:left w:val="nil"/>
              <w:bottom w:val="single" w:color="auto" w:sz="2" w:space="0"/>
              <w:right w:val="single" w:color="auto" w:sz="4" w:space="0"/>
            </w:tcBorders>
            <w:shd w:val="clear" w:color="auto" w:fill="auto"/>
            <w:vAlign w:val="center"/>
          </w:tcPr>
          <w:p w14:paraId="3664C6D1">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353DB0D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103A343F">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统一社会信用代码</w:t>
            </w:r>
          </w:p>
        </w:tc>
        <w:tc>
          <w:tcPr>
            <w:tcW w:w="1436" w:type="pct"/>
            <w:tcBorders>
              <w:top w:val="single" w:color="auto" w:sz="2" w:space="0"/>
              <w:left w:val="nil"/>
              <w:bottom w:val="single" w:color="auto" w:sz="2" w:space="0"/>
              <w:right w:val="single" w:color="auto" w:sz="2" w:space="0"/>
            </w:tcBorders>
            <w:shd w:val="clear" w:color="auto" w:fill="auto"/>
            <w:vAlign w:val="center"/>
          </w:tcPr>
          <w:p w14:paraId="41E5A62F">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052A178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统一社会信用代码</w:t>
            </w:r>
          </w:p>
        </w:tc>
        <w:tc>
          <w:tcPr>
            <w:tcW w:w="1259" w:type="pct"/>
            <w:tcBorders>
              <w:top w:val="single" w:color="auto" w:sz="2" w:space="0"/>
              <w:left w:val="nil"/>
              <w:bottom w:val="single" w:color="auto" w:sz="2" w:space="0"/>
              <w:right w:val="single" w:color="auto" w:sz="4" w:space="0"/>
            </w:tcBorders>
            <w:shd w:val="clear" w:color="auto" w:fill="auto"/>
            <w:vAlign w:val="center"/>
          </w:tcPr>
          <w:p w14:paraId="6BA5CF5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125E26E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5A0C048D">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436" w:type="pct"/>
            <w:tcBorders>
              <w:top w:val="single" w:color="auto" w:sz="2" w:space="0"/>
              <w:left w:val="nil"/>
              <w:bottom w:val="single" w:color="auto" w:sz="2" w:space="0"/>
              <w:right w:val="single" w:color="auto" w:sz="2" w:space="0"/>
            </w:tcBorders>
            <w:shd w:val="clear" w:color="auto" w:fill="auto"/>
            <w:vAlign w:val="center"/>
          </w:tcPr>
          <w:p w14:paraId="2F8CB255">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49467FDA">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开户名称</w:t>
            </w:r>
          </w:p>
        </w:tc>
        <w:tc>
          <w:tcPr>
            <w:tcW w:w="1259" w:type="pct"/>
            <w:tcBorders>
              <w:top w:val="single" w:color="auto" w:sz="2" w:space="0"/>
              <w:left w:val="nil"/>
              <w:bottom w:val="single" w:color="auto" w:sz="2" w:space="0"/>
              <w:right w:val="single" w:color="auto" w:sz="4" w:space="0"/>
            </w:tcBorders>
            <w:shd w:val="clear" w:color="auto" w:fill="auto"/>
            <w:vAlign w:val="center"/>
          </w:tcPr>
          <w:p w14:paraId="1257F48A">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579FA25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1152B479">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436" w:type="pct"/>
            <w:tcBorders>
              <w:top w:val="single" w:color="auto" w:sz="2" w:space="0"/>
              <w:left w:val="nil"/>
              <w:bottom w:val="single" w:color="auto" w:sz="2" w:space="0"/>
              <w:right w:val="single" w:color="auto" w:sz="2" w:space="0"/>
            </w:tcBorders>
            <w:shd w:val="clear" w:color="auto" w:fill="auto"/>
            <w:vAlign w:val="center"/>
          </w:tcPr>
          <w:p w14:paraId="48E60E06">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34241203">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开户银行</w:t>
            </w:r>
          </w:p>
        </w:tc>
        <w:tc>
          <w:tcPr>
            <w:tcW w:w="1259" w:type="pct"/>
            <w:tcBorders>
              <w:top w:val="single" w:color="auto" w:sz="2" w:space="0"/>
              <w:left w:val="nil"/>
              <w:bottom w:val="single" w:color="auto" w:sz="2" w:space="0"/>
              <w:right w:val="single" w:color="auto" w:sz="4" w:space="0"/>
            </w:tcBorders>
            <w:shd w:val="clear" w:color="auto" w:fill="auto"/>
            <w:vAlign w:val="center"/>
          </w:tcPr>
          <w:p w14:paraId="633BB779">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26F193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left w:val="single" w:color="auto" w:sz="4" w:space="0"/>
              <w:bottom w:val="single" w:color="auto" w:sz="2" w:space="0"/>
              <w:right w:val="single" w:color="auto" w:sz="2" w:space="0"/>
            </w:tcBorders>
            <w:shd w:val="clear" w:color="auto" w:fill="auto"/>
            <w:vAlign w:val="center"/>
          </w:tcPr>
          <w:p w14:paraId="71F31928">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436" w:type="pct"/>
            <w:tcBorders>
              <w:top w:val="single" w:color="auto" w:sz="2" w:space="0"/>
              <w:left w:val="nil"/>
              <w:bottom w:val="single" w:color="auto" w:sz="2" w:space="0"/>
              <w:right w:val="single" w:color="auto" w:sz="2" w:space="0"/>
            </w:tcBorders>
            <w:shd w:val="clear" w:color="auto" w:fill="auto"/>
            <w:vAlign w:val="center"/>
          </w:tcPr>
          <w:p w14:paraId="19FAE32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p>
        </w:tc>
        <w:tc>
          <w:tcPr>
            <w:tcW w:w="1177" w:type="pct"/>
            <w:tcBorders>
              <w:top w:val="single" w:color="auto" w:sz="2" w:space="0"/>
              <w:left w:val="nil"/>
              <w:bottom w:val="single" w:color="auto" w:sz="2" w:space="0"/>
              <w:right w:val="single" w:color="auto" w:sz="2" w:space="0"/>
            </w:tcBorders>
            <w:shd w:val="clear" w:color="auto" w:fill="auto"/>
            <w:vAlign w:val="center"/>
          </w:tcPr>
          <w:p w14:paraId="4942584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银行账号</w:t>
            </w:r>
          </w:p>
        </w:tc>
        <w:tc>
          <w:tcPr>
            <w:tcW w:w="1259" w:type="pct"/>
            <w:tcBorders>
              <w:top w:val="single" w:color="auto" w:sz="2" w:space="0"/>
              <w:left w:val="nil"/>
              <w:bottom w:val="single" w:color="auto" w:sz="2" w:space="0"/>
              <w:right w:val="single" w:color="auto" w:sz="4" w:space="0"/>
            </w:tcBorders>
            <w:shd w:val="clear" w:color="auto" w:fill="auto"/>
            <w:vAlign w:val="center"/>
          </w:tcPr>
          <w:p w14:paraId="116117D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default" w:ascii="Calibri" w:hAnsi="Calibri" w:eastAsia="宋体" w:cs="Times New Roman"/>
                <w:color w:val="auto"/>
                <w:spacing w:val="20"/>
                <w:kern w:val="2"/>
                <w:sz w:val="21"/>
                <w:szCs w:val="21"/>
                <w:highlight w:val="none"/>
              </w:rPr>
            </w:pPr>
          </w:p>
        </w:tc>
      </w:tr>
      <w:tr w14:paraId="36E355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shd w:val="clear" w:color="auto" w:fill="auto"/>
          <w:tblCellMar>
            <w:top w:w="0" w:type="dxa"/>
            <w:left w:w="108" w:type="dxa"/>
            <w:bottom w:w="0" w:type="dxa"/>
            <w:right w:w="108" w:type="dxa"/>
          </w:tblCellMar>
        </w:tblPrEx>
        <w:trPr>
          <w:trHeight w:val="586" w:hRule="atLeast"/>
        </w:trPr>
        <w:tc>
          <w:tcPr>
            <w:tcW w:w="5000" w:type="pct"/>
            <w:gridSpan w:val="4"/>
            <w:tcBorders>
              <w:top w:val="single" w:color="auto" w:sz="2" w:space="0"/>
              <w:left w:val="single" w:color="auto" w:sz="4" w:space="0"/>
              <w:bottom w:val="single" w:color="auto" w:sz="4" w:space="0"/>
              <w:right w:val="single" w:color="auto" w:sz="4" w:space="0"/>
            </w:tcBorders>
            <w:shd w:val="clear" w:color="auto" w:fill="auto"/>
            <w:vAlign w:val="center"/>
          </w:tcPr>
          <w:p w14:paraId="0696F826">
            <w:pPr>
              <w:keepNext w:val="0"/>
              <w:keepLines w:val="0"/>
              <w:widowControl w:val="0"/>
              <w:suppressLineNumbers w:val="0"/>
              <w:adjustRightInd w:val="0"/>
              <w:snapToGrid w:val="0"/>
              <w:spacing w:before="0" w:beforeLines="0" w:beforeAutospacing="0" w:after="0" w:afterAutospacing="0" w:line="360" w:lineRule="auto"/>
              <w:ind w:left="0" w:leftChars="0" w:right="0"/>
              <w:jc w:val="left"/>
              <w:rPr>
                <w:rFonts w:hint="default" w:ascii="Calibri" w:hAnsi="Calibri" w:eastAsia="宋体" w:cs="Times New Roman"/>
                <w:color w:val="auto"/>
                <w:spacing w:val="20"/>
                <w:kern w:val="2"/>
                <w:sz w:val="21"/>
                <w:szCs w:val="21"/>
                <w:highlight w:val="none"/>
              </w:rPr>
            </w:pPr>
            <w:r>
              <w:rPr>
                <w:rFonts w:hint="eastAsia" w:ascii="宋体" w:hAnsi="宋体" w:eastAsia="宋体" w:cs="宋体"/>
                <w:color w:val="auto"/>
                <w:kern w:val="2"/>
                <w:sz w:val="21"/>
                <w:szCs w:val="21"/>
                <w:highlight w:val="none"/>
                <w:lang w:val="en-US" w:eastAsia="zh-CN" w:bidi="ar"/>
              </w:rPr>
              <w:t>注：涉及联合体或其他合同主体的信息应按上表格式加列。</w:t>
            </w:r>
          </w:p>
        </w:tc>
      </w:tr>
    </w:tbl>
    <w:p w14:paraId="1A71C03E">
      <w:pPr>
        <w:pStyle w:val="2"/>
        <w:widowControl/>
        <w:adjustRightInd w:val="0"/>
        <w:snapToGrid w:val="0"/>
        <w:spacing w:before="0" w:beforeLines="0" w:beforeAutospacing="0" w:after="0" w:afterAutospacing="0" w:line="360" w:lineRule="auto"/>
        <w:jc w:val="center"/>
        <w:rPr>
          <w:rFonts w:hint="eastAsia" w:ascii="黑体" w:hAnsi="宋体" w:eastAsia="黑体" w:cs="Times New Roman"/>
          <w:b/>
          <w:bCs/>
          <w:color w:val="auto"/>
          <w:kern w:val="2"/>
          <w:sz w:val="28"/>
          <w:szCs w:val="28"/>
          <w:highlight w:val="none"/>
        </w:rPr>
      </w:pPr>
      <w:r>
        <w:rPr>
          <w:rFonts w:hint="eastAsia" w:ascii="宋体" w:hAnsi="宋体" w:eastAsia="黑体" w:cs="Times New Roman"/>
          <w:b/>
          <w:bCs/>
          <w:color w:val="auto"/>
          <w:kern w:val="2"/>
          <w:sz w:val="21"/>
          <w:szCs w:val="21"/>
          <w:highlight w:val="none"/>
          <w:u w:val="single"/>
        </w:rPr>
        <w:br w:type="page"/>
      </w:r>
      <w:r>
        <w:rPr>
          <w:rFonts w:hint="eastAsia" w:ascii="黑体" w:hAnsi="宋体" w:eastAsia="黑体" w:cs="黑体"/>
          <w:b w:val="0"/>
          <w:bCs w:val="0"/>
          <w:color w:val="auto"/>
          <w:kern w:val="2"/>
          <w:sz w:val="28"/>
          <w:szCs w:val="28"/>
          <w:highlight w:val="none"/>
        </w:rPr>
        <w:t>第二节</w:t>
      </w:r>
      <w:r>
        <w:rPr>
          <w:rFonts w:hint="eastAsia" w:ascii="黑体" w:hAnsi="宋体" w:eastAsia="黑体" w:cs="Times New Roman"/>
          <w:b w:val="0"/>
          <w:bCs w:val="0"/>
          <w:color w:val="auto"/>
          <w:kern w:val="2"/>
          <w:sz w:val="28"/>
          <w:szCs w:val="28"/>
          <w:highlight w:val="none"/>
        </w:rPr>
        <w:t xml:space="preserve"> </w:t>
      </w:r>
      <w:r>
        <w:rPr>
          <w:rFonts w:hint="eastAsia" w:ascii="黑体" w:hAnsi="宋体" w:eastAsia="黑体" w:cs="黑体"/>
          <w:b w:val="0"/>
          <w:bCs w:val="0"/>
          <w:color w:val="auto"/>
          <w:kern w:val="2"/>
          <w:sz w:val="28"/>
          <w:szCs w:val="28"/>
          <w:highlight w:val="none"/>
        </w:rPr>
        <w:t>政府采购合同通用条款</w:t>
      </w:r>
    </w:p>
    <w:p w14:paraId="07F521AF">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w:t>
      </w:r>
      <w:r>
        <w:rPr>
          <w:rFonts w:hint="eastAsia" w:ascii="宋体" w:hAnsi="宋体"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定义</w:t>
      </w:r>
    </w:p>
    <w:p w14:paraId="25F3F638">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1.1合同当事人</w:t>
      </w:r>
    </w:p>
    <w:p w14:paraId="1DD113FD">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（1）采购人（以下称甲方）是指使用财政性资金，通过政府采购方式向供应商购买货物及其相关服务的国家机关、事业单位、团体组织。</w:t>
      </w:r>
    </w:p>
    <w:p w14:paraId="27782A68">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（2）供应商（以下称乙方）是指参加政府采购活动并且中标（成交），向采购人提供合同约定的货物及其相关服务的法人、非法人组织或者自然人。</w:t>
      </w:r>
    </w:p>
    <w:p w14:paraId="5E710E68">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（3）其他合同主体是指除采购人和供应商以外，</w:t>
      </w:r>
      <w:r>
        <w:rPr>
          <w:rFonts w:hint="eastAsia" w:ascii="宋体" w:hAnsi="宋体" w:eastAsia="宋体" w:cs="宋体"/>
          <w:bCs/>
          <w:color w:val="auto"/>
          <w:kern w:val="2"/>
          <w:sz w:val="21"/>
          <w:szCs w:val="21"/>
          <w:highlight w:val="none"/>
          <w:lang w:val="en-US" w:eastAsia="zh-CN" w:bidi="ar"/>
        </w:rPr>
        <w:t>依法参与合同缔结或履行，享有权利、承担义务的合同当事人</w:t>
      </w:r>
      <w:r>
        <w:rPr>
          <w:rFonts w:hint="eastAsia" w:ascii="宋体" w:hAnsi="宋体" w:eastAsia="宋体" w:cs="宋体"/>
          <w:color w:val="auto"/>
          <w:kern w:val="2"/>
          <w:sz w:val="21"/>
          <w:szCs w:val="21"/>
          <w:highlight w:val="none"/>
          <w:lang w:val="en-US" w:eastAsia="zh-CN" w:bidi="ar"/>
        </w:rPr>
        <w:t>。</w:t>
      </w:r>
    </w:p>
    <w:p w14:paraId="2AFCAC46">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1.2本合同下列术语应解释为：</w:t>
      </w:r>
    </w:p>
    <w:p w14:paraId="7DFDCCE4">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（1）“合同”系指</w:t>
      </w:r>
      <w:r>
        <w:rPr>
          <w:rFonts w:hint="eastAsia" w:ascii="宋体" w:hAnsi="宋体" w:eastAsia="宋体" w:cs="宋体"/>
          <w:bCs/>
          <w:color w:val="auto"/>
          <w:kern w:val="2"/>
          <w:sz w:val="21"/>
          <w:szCs w:val="21"/>
          <w:highlight w:val="none"/>
          <w:lang w:val="en-US" w:eastAsia="zh-CN" w:bidi="ar"/>
        </w:rPr>
        <w:t>合同当事人意思表示达成一致的任何协议，包括签署的</w:t>
      </w:r>
      <w:r>
        <w:rPr>
          <w:rFonts w:hint="eastAsia" w:ascii="宋体" w:hAnsi="宋体" w:eastAsia="宋体" w:cs="宋体"/>
          <w:color w:val="auto"/>
          <w:kern w:val="2"/>
          <w:sz w:val="21"/>
          <w:szCs w:val="21"/>
          <w:highlight w:val="none"/>
          <w:lang w:val="en-US" w:eastAsia="zh-CN" w:bidi="ar"/>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bCs w:val="0"/>
          <w:color w:val="auto"/>
          <w:kern w:val="2"/>
          <w:sz w:val="21"/>
          <w:szCs w:val="21"/>
          <w:highlight w:val="none"/>
          <w:lang w:val="en-US" w:eastAsia="zh-CN" w:bidi="ar"/>
        </w:rPr>
        <w:t>国家法律、行政法规和规章制度规定或合同约定的作为合同组成部分的其他文件</w:t>
      </w:r>
      <w:r>
        <w:rPr>
          <w:rFonts w:hint="eastAsia" w:ascii="宋体" w:hAnsi="宋体" w:eastAsia="宋体" w:cs="宋体"/>
          <w:color w:val="auto"/>
          <w:kern w:val="2"/>
          <w:sz w:val="21"/>
          <w:szCs w:val="21"/>
          <w:highlight w:val="none"/>
          <w:lang w:val="en-US" w:eastAsia="zh-CN" w:bidi="ar"/>
        </w:rPr>
        <w:t>。</w:t>
      </w:r>
    </w:p>
    <w:p w14:paraId="0E955216">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（2）“合同价款”系指根据本合同规定乙方在全面履行合同义务后甲方应支付给乙方的价款。</w:t>
      </w:r>
    </w:p>
    <w:p w14:paraId="6616D95E">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（3）“货物”系指乙方根据本合同规定须向甲方提供的各种形态和种类的物品，包括原材料、设备、产品（包括软件）及相关的其备品备件、工具、手册及其他技术资料和材料等。</w:t>
      </w:r>
    </w:p>
    <w:p w14:paraId="0F4B38C2">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6CAF68D3">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（5）“分包”系指中标（成交）供应商按采购文件、投标（响应）文件的规定，根据分包意向协议，将中标（成交）项目中的部分履约内容，分给具有相应资质条件的供应商履行合同的行为。</w:t>
      </w:r>
    </w:p>
    <w:p w14:paraId="108A7DB5">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w:t>
      </w:r>
    </w:p>
    <w:p w14:paraId="64A7D131">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（7）其他术语解释，见【</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w:t>
      </w:r>
    </w:p>
    <w:p w14:paraId="12EACD2E">
      <w:pPr>
        <w:keepNext w:val="0"/>
        <w:keepLines w:val="0"/>
        <w:widowControl w:val="0"/>
        <w:numPr>
          <w:ilvl w:val="0"/>
          <w:numId w:val="7"/>
        </w:numPr>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合同标的及金额</w:t>
      </w:r>
    </w:p>
    <w:p w14:paraId="4FD7B6E9">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b/>
          <w:bCs/>
          <w:i/>
          <w:iCs/>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2.1 合同标的及金额应与中标（成交）结果一致。乙方为履行本合同而发生的所有费用均应包含在合同价款中，甲方不再另行支付其他任何费用。</w:t>
      </w:r>
    </w:p>
    <w:p w14:paraId="4A7F467F">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3. 履行合同的时间、地点和方式</w:t>
      </w:r>
    </w:p>
    <w:p w14:paraId="209F2CF1">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3.1 乙方应当在约定的时间、地点，按照约定方式履行合同。</w:t>
      </w:r>
    </w:p>
    <w:p w14:paraId="0BABF7E4">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4. 甲方的权利和义务</w:t>
      </w:r>
    </w:p>
    <w:p w14:paraId="4AD2F544">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4.1</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签署合同后，甲方应确定项目负责人（或项目联系人），负责与本合同有关的事务。甲方有权对乙方的履约行为进行检查，并及时确认乙方提交的事项。甲方应当配合乙方完成相关项目实施工作。</w:t>
      </w:r>
    </w:p>
    <w:p w14:paraId="5C400A89">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4.2 甲方有权要求乙方按时提交各阶段有关安排计划，并有权定期核对乙方提供货物数量、规格、质量等内容。甲方有权督促乙方工作并要求乙方更换不符合要求的货物。</w:t>
      </w:r>
    </w:p>
    <w:p w14:paraId="3F2687BC">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w:t>
      </w:r>
      <w:r>
        <w:rPr>
          <w:rFonts w:hint="eastAsia" w:ascii="宋体" w:hAnsi="宋体" w:eastAsia="宋体" w:cs="Times New Roman"/>
          <w:color w:val="auto"/>
          <w:kern w:val="2"/>
          <w:sz w:val="21"/>
          <w:szCs w:val="21"/>
          <w:highlight w:val="none"/>
          <w:lang w:val="en-US" w:eastAsia="zh-CN" w:bidi="ar"/>
        </w:rPr>
        <w:t xml:space="preserve">3 </w:t>
      </w:r>
      <w:r>
        <w:rPr>
          <w:rFonts w:hint="eastAsia" w:ascii="宋体" w:hAnsi="宋体" w:eastAsia="宋体" w:cs="宋体"/>
          <w:color w:val="auto"/>
          <w:kern w:val="2"/>
          <w:sz w:val="21"/>
          <w:szCs w:val="21"/>
          <w:highlight w:val="none"/>
          <w:lang w:val="en-US" w:eastAsia="zh-CN" w:bidi="ar"/>
        </w:rPr>
        <w:t>甲方有权要求乙方对缺陷部分予以修复，并按合同约定享有货物保修及其他合同约定的权利。</w:t>
      </w:r>
    </w:p>
    <w:p w14:paraId="07D9327E">
      <w:pPr>
        <w:keepNext w:val="0"/>
        <w:keepLines w:val="0"/>
        <w:widowControl w:val="0"/>
        <w:suppressLineNumbers w:val="0"/>
        <w:snapToGrid w:val="0"/>
        <w:spacing w:before="0" w:beforeLines="0" w:beforeAutospacing="0" w:after="0" w:afterAutospacing="0" w:line="360" w:lineRule="auto"/>
        <w:ind w:left="0" w:right="0" w:firstLine="420" w:firstLineChars="200"/>
        <w:jc w:val="both"/>
        <w:rPr>
          <w:rFonts w:hint="eastAsia" w:ascii="Calibri" w:hAnsi="Calibri" w:eastAsia="华文楷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4.4 甲方应当按照合同约定及时对交付的货物进行验收</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宋体"/>
          <w:b w:val="0"/>
          <w:bCs w:val="0"/>
          <w:color w:val="auto"/>
          <w:kern w:val="2"/>
          <w:sz w:val="21"/>
          <w:szCs w:val="21"/>
          <w:highlight w:val="none"/>
          <w:lang w:val="en-US" w:eastAsia="zh-CN" w:bidi="ar"/>
        </w:rPr>
        <w:t>未</w:t>
      </w:r>
      <w:r>
        <w:rPr>
          <w:rFonts w:hint="eastAsia" w:ascii="宋体" w:hAnsi="宋体" w:eastAsia="宋体" w:cs="宋体"/>
          <w:color w:val="auto"/>
          <w:kern w:val="2"/>
          <w:sz w:val="21"/>
          <w:szCs w:val="21"/>
          <w:highlight w:val="none"/>
          <w:lang w:val="en-US" w:eastAsia="zh-CN" w:bidi="ar"/>
        </w:rPr>
        <w:t>在</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b w:val="0"/>
          <w:bCs w:val="0"/>
          <w:color w:val="auto"/>
          <w:kern w:val="2"/>
          <w:sz w:val="21"/>
          <w:szCs w:val="21"/>
          <w:highlight w:val="none"/>
          <w:lang w:val="en-US" w:eastAsia="zh-CN" w:bidi="ar"/>
        </w:rPr>
        <w:t>约定的期限内对乙方履约提出任何异议或者向乙方作出任何说明的，</w:t>
      </w:r>
      <w:r>
        <w:rPr>
          <w:rFonts w:hint="eastAsia" w:ascii="宋体" w:hAnsi="宋体" w:eastAsia="宋体" w:cs="宋体"/>
          <w:color w:val="auto"/>
          <w:kern w:val="2"/>
          <w:sz w:val="21"/>
          <w:szCs w:val="21"/>
          <w:highlight w:val="none"/>
          <w:lang w:val="en-US" w:eastAsia="zh-CN" w:bidi="ar"/>
        </w:rPr>
        <w:t>视为验收通过。</w:t>
      </w:r>
    </w:p>
    <w:p w14:paraId="24320504">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 xml:space="preserve">5 </w:t>
      </w:r>
      <w:r>
        <w:rPr>
          <w:rFonts w:hint="eastAsia" w:ascii="宋体" w:hAnsi="宋体" w:eastAsia="宋体" w:cs="宋体"/>
          <w:color w:val="auto"/>
          <w:kern w:val="2"/>
          <w:sz w:val="21"/>
          <w:szCs w:val="21"/>
          <w:highlight w:val="none"/>
          <w:lang w:val="en-US" w:eastAsia="zh-CN" w:bidi="ar"/>
        </w:rPr>
        <w:t>甲方应当根据合同约定及时向乙方支付合同价款，不得以内部人员变更、履行内部付款流程等为由，拒绝或迟延支付。</w:t>
      </w:r>
    </w:p>
    <w:p w14:paraId="75D98A9F">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4.6</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国家法律法规规定及</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约定应由甲方承担的其他义务和责任。</w:t>
      </w:r>
    </w:p>
    <w:p w14:paraId="1A96FCE6">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5. 乙方的权利和义务</w:t>
      </w:r>
    </w:p>
    <w:p w14:paraId="702330BC">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5.1 签署合同后，乙方应确定项目负责人（或项目联系人），负责与本合同有关的事务。</w:t>
      </w:r>
    </w:p>
    <w:p w14:paraId="2D2D28A2">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w:t>
      </w:r>
      <w:r>
        <w:rPr>
          <w:rFonts w:hint="eastAsia" w:ascii="宋体" w:hAnsi="宋体" w:eastAsia="宋体" w:cs="Times New Roman"/>
          <w:color w:val="auto"/>
          <w:kern w:val="2"/>
          <w:sz w:val="21"/>
          <w:szCs w:val="21"/>
          <w:highlight w:val="none"/>
          <w:lang w:val="en-US" w:eastAsia="zh-CN" w:bidi="ar"/>
        </w:rPr>
        <w:t>2 乙方应按照合同要求</w:t>
      </w:r>
      <w:r>
        <w:rPr>
          <w:rFonts w:hint="eastAsia" w:ascii="宋体" w:hAnsi="宋体" w:eastAsia="宋体" w:cs="宋体"/>
          <w:color w:val="auto"/>
          <w:kern w:val="2"/>
          <w:sz w:val="21"/>
          <w:szCs w:val="21"/>
          <w:highlight w:val="none"/>
          <w:lang w:val="en-US" w:eastAsia="zh-CN" w:bidi="ar"/>
        </w:rPr>
        <w:t>履约，充分合理安排，确保提供的货物及相关服务符合合同有关要求。接受项目行业管理部门及政府有关部门的指导，配合甲方的履约检查及验收，并负责项目实施过程中的所有协调工作。</w:t>
      </w:r>
    </w:p>
    <w:p w14:paraId="364E7AFB">
      <w:pPr>
        <w:keepNext w:val="0"/>
        <w:keepLines w:val="0"/>
        <w:widowControl w:val="0"/>
        <w:suppressLineNumbers w:val="0"/>
        <w:spacing w:before="0" w:beforeLines="0" w:beforeAutospacing="0" w:after="0" w:afterAutospacing="0" w:line="360" w:lineRule="auto"/>
        <w:ind w:left="0" w:right="0" w:firstLine="369" w:firstLineChars="176"/>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w:t>
      </w:r>
      <w:r>
        <w:rPr>
          <w:rFonts w:hint="eastAsia" w:ascii="宋体" w:hAnsi="宋体" w:eastAsia="宋体" w:cs="Times New Roman"/>
          <w:color w:val="auto"/>
          <w:kern w:val="2"/>
          <w:sz w:val="21"/>
          <w:szCs w:val="21"/>
          <w:highlight w:val="none"/>
          <w:lang w:val="en-US" w:eastAsia="zh-CN" w:bidi="ar"/>
        </w:rPr>
        <w:t>3</w:t>
      </w:r>
      <w:r>
        <w:rPr>
          <w:rFonts w:hint="eastAsia" w:ascii="宋体" w:hAnsi="宋体" w:eastAsia="宋体" w:cs="宋体"/>
          <w:color w:val="auto"/>
          <w:kern w:val="2"/>
          <w:sz w:val="21"/>
          <w:szCs w:val="21"/>
          <w:highlight w:val="none"/>
          <w:lang w:val="en-US" w:eastAsia="zh-CN" w:bidi="ar"/>
        </w:rPr>
        <w:t>乙方有权根据合同约定向甲方收取合同价款。</w:t>
      </w:r>
    </w:p>
    <w:p w14:paraId="6544316F">
      <w:pPr>
        <w:keepNext w:val="0"/>
        <w:keepLines w:val="0"/>
        <w:widowControl w:val="0"/>
        <w:suppressLineNumbers w:val="0"/>
        <w:spacing w:before="0" w:beforeLines="0" w:beforeAutospacing="0" w:after="0" w:afterAutospacing="0" w:line="360" w:lineRule="auto"/>
        <w:ind w:left="0" w:right="0" w:firstLine="369" w:firstLineChars="176"/>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w:t>
      </w:r>
      <w:r>
        <w:rPr>
          <w:rFonts w:hint="eastAsia" w:ascii="宋体" w:hAnsi="宋体" w:eastAsia="宋体" w:cs="Times New Roman"/>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国家法律法规规定及</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b w:val="0"/>
          <w:bCs w:val="0"/>
          <w:color w:val="auto"/>
          <w:kern w:val="2"/>
          <w:sz w:val="21"/>
          <w:szCs w:val="21"/>
          <w:highlight w:val="none"/>
          <w:lang w:val="en-US" w:eastAsia="zh-CN" w:bidi="ar"/>
        </w:rPr>
        <w:t>约定应</w:t>
      </w:r>
      <w:r>
        <w:rPr>
          <w:rFonts w:hint="eastAsia" w:ascii="宋体" w:hAnsi="宋体" w:eastAsia="宋体" w:cs="宋体"/>
          <w:color w:val="auto"/>
          <w:kern w:val="2"/>
          <w:sz w:val="21"/>
          <w:szCs w:val="21"/>
          <w:highlight w:val="none"/>
          <w:lang w:val="en-US" w:eastAsia="zh-CN" w:bidi="ar"/>
        </w:rPr>
        <w:t>由乙方承担的其他义务和责任。</w:t>
      </w:r>
    </w:p>
    <w:p w14:paraId="063A87D1">
      <w:pPr>
        <w:keepNext w:val="0"/>
        <w:keepLines w:val="0"/>
        <w:widowControl w:val="0"/>
        <w:numPr>
          <w:ilvl w:val="0"/>
          <w:numId w:val="8"/>
        </w:numPr>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合同履行</w:t>
      </w:r>
    </w:p>
    <w:p w14:paraId="79E8CA9C">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6.1 甲乙双方应当按照</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约定顺序履行合同义务；如果没有先后顺序的，应当同时履行。</w:t>
      </w:r>
    </w:p>
    <w:p w14:paraId="20513C46">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6.2 甲乙双方按照合同约定顺序履行合同义务时，应当先履行一方未履行的，后履行一方有权拒绝其履行请求。先履行一方履行不符合约定的，后履行一方有权拒绝其相应的履行请求。</w:t>
      </w:r>
    </w:p>
    <w:p w14:paraId="7EBC8637">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7. 货物包装、运输、保险和交付要求</w:t>
      </w:r>
    </w:p>
    <w:p w14:paraId="18BF3587">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7.1 本合同</w:t>
      </w:r>
      <w:r>
        <w:rPr>
          <w:rFonts w:hint="eastAsia" w:ascii="宋体" w:hAnsi="宋体" w:eastAsia="宋体" w:cs="宋体"/>
          <w:bCs/>
          <w:color w:val="auto"/>
          <w:kern w:val="2"/>
          <w:sz w:val="21"/>
          <w:szCs w:val="21"/>
          <w:highlight w:val="none"/>
          <w:lang w:val="en-US" w:eastAsia="zh-CN" w:bidi="ar"/>
        </w:rPr>
        <w:t>涉及商品包装、快递包装的，</w:t>
      </w:r>
      <w:r>
        <w:rPr>
          <w:rFonts w:hint="eastAsia" w:ascii="宋体" w:hAnsi="宋体" w:eastAsia="宋体" w:cs="宋体"/>
          <w:color w:val="auto"/>
          <w:kern w:val="2"/>
          <w:sz w:val="21"/>
          <w:szCs w:val="21"/>
          <w:highlight w:val="none"/>
          <w:lang w:val="en-US" w:eastAsia="zh-CN" w:bidi="ar"/>
        </w:rPr>
        <w:t>除</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bCs/>
          <w:color w:val="auto"/>
          <w:kern w:val="2"/>
          <w:sz w:val="21"/>
          <w:szCs w:val="21"/>
          <w:highlight w:val="none"/>
          <w:lang w:val="en-US" w:eastAsia="zh-CN" w:bidi="ar"/>
        </w:rPr>
        <w:t>另有约定外，</w:t>
      </w:r>
      <w:r>
        <w:rPr>
          <w:rFonts w:hint="eastAsia" w:ascii="宋体" w:hAnsi="宋体" w:eastAsia="宋体" w:cs="宋体"/>
          <w:color w:val="auto"/>
          <w:kern w:val="2"/>
          <w:sz w:val="21"/>
          <w:szCs w:val="21"/>
          <w:highlight w:val="none"/>
          <w:lang w:val="en-US" w:eastAsia="zh-CN" w:bidi="ar"/>
        </w:rPr>
        <w:t>包装应适应远距离运输、防潮、防震、防锈和防野蛮装卸等要求，确保货物安全无损地运抵</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b w:val="0"/>
          <w:bCs/>
          <w:color w:val="auto"/>
          <w:kern w:val="2"/>
          <w:sz w:val="21"/>
          <w:szCs w:val="21"/>
          <w:highlight w:val="none"/>
          <w:lang w:val="en-US" w:eastAsia="zh-CN" w:bidi="ar"/>
        </w:rPr>
        <w:t>约定的</w:t>
      </w:r>
      <w:r>
        <w:rPr>
          <w:rFonts w:hint="eastAsia" w:ascii="宋体" w:hAnsi="宋体" w:eastAsia="宋体" w:cs="宋体"/>
          <w:color w:val="auto"/>
          <w:kern w:val="2"/>
          <w:sz w:val="21"/>
          <w:szCs w:val="21"/>
          <w:highlight w:val="none"/>
          <w:lang w:val="en-US" w:eastAsia="zh-CN" w:bidi="ar"/>
        </w:rPr>
        <w:t>指定现场。</w:t>
      </w:r>
    </w:p>
    <w:p w14:paraId="7CED5807">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7.2 除</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bCs/>
          <w:color w:val="auto"/>
          <w:kern w:val="2"/>
          <w:sz w:val="21"/>
          <w:szCs w:val="21"/>
          <w:highlight w:val="none"/>
          <w:lang w:val="en-US" w:eastAsia="zh-CN" w:bidi="ar"/>
        </w:rPr>
        <w:t>另有约定外，</w:t>
      </w:r>
      <w:r>
        <w:rPr>
          <w:rFonts w:hint="eastAsia" w:ascii="宋体" w:hAnsi="宋体" w:eastAsia="宋体" w:cs="宋体"/>
          <w:color w:val="auto"/>
          <w:kern w:val="2"/>
          <w:sz w:val="21"/>
          <w:szCs w:val="21"/>
          <w:highlight w:val="none"/>
          <w:lang w:val="en-US" w:eastAsia="zh-CN" w:bidi="ar"/>
        </w:rPr>
        <w:t>乙方负责办理将货物运抵本合同规定的交货地点，并装卸、交付至甲方的一切运输事项，相关费用应包含在合同价款中。</w:t>
      </w:r>
    </w:p>
    <w:p w14:paraId="12258BE8">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7.3 货物保险要求按</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bCs/>
          <w:color w:val="auto"/>
          <w:kern w:val="2"/>
          <w:sz w:val="21"/>
          <w:szCs w:val="21"/>
          <w:highlight w:val="none"/>
          <w:lang w:val="en-US" w:eastAsia="zh-CN" w:bidi="ar"/>
        </w:rPr>
        <w:t>规定执行</w:t>
      </w:r>
      <w:r>
        <w:rPr>
          <w:rFonts w:hint="eastAsia" w:ascii="宋体" w:hAnsi="宋体" w:eastAsia="宋体" w:cs="宋体"/>
          <w:color w:val="auto"/>
          <w:kern w:val="2"/>
          <w:sz w:val="21"/>
          <w:szCs w:val="21"/>
          <w:highlight w:val="none"/>
          <w:lang w:val="en-US" w:eastAsia="zh-CN" w:bidi="ar"/>
        </w:rPr>
        <w:t>。</w:t>
      </w:r>
    </w:p>
    <w:p w14:paraId="29142B5E">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44B56C6">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7.5 乙方在运输到达之前应提前通知甲方，并提示货物运输装卸的注意事项，甲方配合乙方做好货物的接收工作。</w:t>
      </w:r>
    </w:p>
    <w:p w14:paraId="721472B2">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华文楷体" w:hAnsi="华文楷体" w:eastAsia="华文楷体" w:cs="华文楷体"/>
          <w:color w:val="auto"/>
          <w:sz w:val="21"/>
          <w:szCs w:val="21"/>
          <w:highlight w:val="none"/>
        </w:rPr>
      </w:pPr>
      <w:r>
        <w:rPr>
          <w:rFonts w:hint="eastAsia" w:ascii="宋体" w:hAnsi="宋体" w:eastAsia="宋体" w:cs="宋体"/>
          <w:color w:val="auto"/>
          <w:kern w:val="2"/>
          <w:sz w:val="21"/>
          <w:szCs w:val="21"/>
          <w:highlight w:val="none"/>
          <w:lang w:val="en-US" w:eastAsia="zh-CN" w:bidi="ar"/>
        </w:rPr>
        <w:t>7.6 如因包装、运输问题导致货物损毁、丢失或者品质下降，甲方有权要求降价、换货、拒收部分或整批货物，由此产生的费用和损失，均由乙方承担。</w:t>
      </w:r>
    </w:p>
    <w:p w14:paraId="3CA598EF">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8. 质量标准和保证</w:t>
      </w:r>
    </w:p>
    <w:p w14:paraId="76894CA0">
      <w:pPr>
        <w:keepNext w:val="0"/>
        <w:keepLines w:val="0"/>
        <w:widowControl w:val="0"/>
        <w:suppressLineNumbers w:val="0"/>
        <w:adjustRightInd w:val="0"/>
        <w:snapToGrid w:val="0"/>
        <w:spacing w:before="0" w:beforeLines="0" w:beforeAutospacing="0" w:after="0" w:afterAutospacing="0" w:line="360" w:lineRule="auto"/>
        <w:ind w:left="0" w:right="0" w:firstLine="400" w:firstLineChars="200"/>
        <w:jc w:val="left"/>
        <w:rPr>
          <w:rFonts w:hint="eastAsia" w:ascii="宋体" w:hAnsi="宋体" w:eastAsia="宋体" w:cs="Times New Roman"/>
          <w:b/>
          <w:bCs w:val="0"/>
          <w:color w:val="auto"/>
          <w:kern w:val="0"/>
          <w:sz w:val="20"/>
          <w:szCs w:val="20"/>
          <w:highlight w:val="none"/>
        </w:rPr>
      </w:pPr>
      <w:r>
        <w:rPr>
          <w:rFonts w:hint="eastAsia" w:ascii="宋体" w:hAnsi="宋体" w:eastAsia="宋体" w:cs="宋体"/>
          <w:color w:val="auto"/>
          <w:kern w:val="0"/>
          <w:sz w:val="20"/>
          <w:szCs w:val="20"/>
          <w:highlight w:val="none"/>
          <w:lang w:val="en-US" w:eastAsia="zh-CN" w:bidi="ar"/>
        </w:rPr>
        <w:t>8.1 质量标准</w:t>
      </w:r>
    </w:p>
    <w:p w14:paraId="65E65A78">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05126398">
      <w:pPr>
        <w:keepNext w:val="0"/>
        <w:keepLines w:val="0"/>
        <w:widowControl w:val="0"/>
        <w:suppressLineNumbers w:val="0"/>
        <w:adjustRightInd w:val="0"/>
        <w:snapToGrid w:val="0"/>
        <w:spacing w:before="0" w:beforeLines="0" w:beforeAutospacing="0" w:after="0" w:afterAutospacing="0" w:line="360" w:lineRule="auto"/>
        <w:ind w:left="0" w:right="0" w:firstLine="400" w:firstLineChars="200"/>
        <w:jc w:val="left"/>
        <w:rPr>
          <w:rFonts w:hint="eastAsia" w:ascii="宋体" w:hAnsi="宋体" w:eastAsia="宋体" w:cs="Times New Roman"/>
          <w:color w:val="auto"/>
          <w:kern w:val="0"/>
          <w:sz w:val="20"/>
          <w:szCs w:val="20"/>
          <w:highlight w:val="none"/>
        </w:rPr>
      </w:pPr>
      <w:r>
        <w:rPr>
          <w:rFonts w:hint="eastAsia" w:ascii="宋体" w:hAnsi="宋体" w:eastAsia="宋体" w:cs="宋体"/>
          <w:color w:val="auto"/>
          <w:kern w:val="0"/>
          <w:sz w:val="20"/>
          <w:szCs w:val="20"/>
          <w:highlight w:val="none"/>
          <w:lang w:val="en-US" w:eastAsia="zh-CN" w:bidi="ar"/>
        </w:rPr>
        <w:t>（2）采用中华人民共和国法定计量单位。</w:t>
      </w:r>
    </w:p>
    <w:p w14:paraId="1ABA96AC">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（3）乙方所提供的货物应符合国家有关安全、环保、卫生的规定。</w:t>
      </w:r>
    </w:p>
    <w:p w14:paraId="3793AEA1">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（4）乙方应向甲方提交所提供货物的技术文件，包括相应的中文技术文件，如：产品目录、图纸、操作手册、使用说明、维护手册或服务指南等。上述文件应包装好随货物一同发运。</w:t>
      </w:r>
    </w:p>
    <w:p w14:paraId="010A1988">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8.2 保证</w:t>
      </w:r>
    </w:p>
    <w:p w14:paraId="0997ECF9">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规定或乙方书面承诺（两者以较长的为准）的质量保证期内，本保证保持有效。</w:t>
      </w:r>
    </w:p>
    <w:p w14:paraId="71F5A12E">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（2）在质量保证期内所发现的缺陷，甲方应尽快以书面形式通知乙方。</w:t>
      </w:r>
    </w:p>
    <w:p w14:paraId="3EBE99E3">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（3）乙方收到通知后，应在</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规定的响应时间内以合理的速度免费维修或更换有缺陷的货物或部件。</w:t>
      </w:r>
    </w:p>
    <w:p w14:paraId="5D98AFC8">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（4）在质量保证期内，如果货物的质量或规格与合同不符，或证实货物是有缺陷的，包括潜在的缺陷或使用不符合要求的材料等，甲方可以根据本合同第15.1条规定以书面形式追究乙方的违约责任。</w:t>
      </w:r>
    </w:p>
    <w:p w14:paraId="799520ED">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（5）乙方在约定的时间内未能弥补缺陷，甲方可采取必要的补救措施，但其风险和费用将由乙方承担，甲方根据合同约定对乙方行使的其他权利不受影响。</w:t>
      </w:r>
    </w:p>
    <w:p w14:paraId="3C21609A">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9.</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权利瑕疵担保</w:t>
      </w:r>
    </w:p>
    <w:p w14:paraId="57114386">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9.1 乙方保证对其出售的货物享有合法的权利。</w:t>
      </w:r>
    </w:p>
    <w:p w14:paraId="2AA57E0D">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9.2 乙方保证在交付的货物上不存在抵押权等担保物权。</w:t>
      </w:r>
    </w:p>
    <w:p w14:paraId="11342FAD">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9.3 如甲方使用上述货物构成对第三人侵权的，则由乙方承担全部责任。</w:t>
      </w:r>
    </w:p>
    <w:p w14:paraId="61A8FC09">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10.</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知识产权保护</w:t>
      </w:r>
    </w:p>
    <w:p w14:paraId="518F2DCC">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647691D1">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11.</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保密义务</w:t>
      </w:r>
    </w:p>
    <w:p w14:paraId="4B86A05E">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中约定。</w:t>
      </w:r>
    </w:p>
    <w:p w14:paraId="6E0DCFC0">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12.</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合同价款支付</w:t>
      </w:r>
    </w:p>
    <w:p w14:paraId="446A261C">
      <w:pPr>
        <w:keepNext w:val="0"/>
        <w:keepLines w:val="0"/>
        <w:widowControl w:val="0"/>
        <w:suppressLineNumbers w:val="0"/>
        <w:autoSpaceDE w:val="0"/>
        <w:autoSpaceDN/>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12.1 合同价款支付按照国库集中支付制度及财政管理相关规定执行。</w:t>
      </w:r>
    </w:p>
    <w:p w14:paraId="532F764D">
      <w:pPr>
        <w:widowControl/>
        <w:spacing w:before="0" w:beforeLines="0" w:beforeAutospacing="0" w:after="0" w:afterAutospacing="0" w:line="360" w:lineRule="auto"/>
        <w:ind w:left="0" w:firstLine="420" w:firstLineChars="200"/>
        <w:outlineLvl w:val="9"/>
        <w:rPr>
          <w:rFonts w:hint="eastAsia" w:ascii="Arial" w:hAnsi="Arial" w:eastAsia="宋体" w:cs="Times New Roman"/>
          <w:b/>
          <w:bCs/>
          <w:color w:val="auto"/>
          <w:kern w:val="2"/>
          <w:sz w:val="32"/>
          <w:szCs w:val="32"/>
          <w:highlight w:val="none"/>
        </w:rPr>
      </w:pPr>
      <w:r>
        <w:rPr>
          <w:rFonts w:hint="eastAsia" w:ascii="宋体" w:hAnsi="宋体" w:eastAsia="宋体" w:cs="宋体"/>
          <w:b w:val="0"/>
          <w:bCs w:val="0"/>
          <w:color w:val="auto"/>
          <w:kern w:val="2"/>
          <w:sz w:val="21"/>
          <w:szCs w:val="21"/>
          <w:highlight w:val="none"/>
        </w:rPr>
        <w:t>12.2 对于满足合同约定支付条件的，甲方</w:t>
      </w:r>
      <w:r>
        <w:rPr>
          <w:rFonts w:hint="eastAsia" w:ascii="宋体" w:hAnsi="宋体" w:eastAsia="宋体" w:cs="宋体"/>
          <w:b w:val="0"/>
          <w:bCs w:val="0"/>
          <w:i w:val="0"/>
          <w:iCs w:val="0"/>
          <w:caps w:val="0"/>
          <w:color w:val="auto"/>
          <w:spacing w:val="0"/>
          <w:kern w:val="2"/>
          <w:sz w:val="21"/>
          <w:szCs w:val="21"/>
          <w:highlight w:val="none"/>
        </w:rPr>
        <w:t>原则上应当自收到发票后</w:t>
      </w:r>
      <w:r>
        <w:rPr>
          <w:rFonts w:hint="eastAsia" w:ascii="宋体" w:hAnsi="宋体" w:eastAsia="宋体" w:cs="宋体"/>
          <w:b w:val="0"/>
          <w:bCs w:val="0"/>
          <w:i w:val="0"/>
          <w:iCs w:val="0"/>
          <w:caps w:val="0"/>
          <w:color w:val="auto"/>
          <w:spacing w:val="0"/>
          <w:kern w:val="2"/>
          <w:sz w:val="21"/>
          <w:szCs w:val="21"/>
          <w:highlight w:val="none"/>
          <w:lang w:val="en-US" w:eastAsia="zh-CN"/>
        </w:rPr>
        <w:t>45个日历日</w:t>
      </w:r>
      <w:r>
        <w:rPr>
          <w:rFonts w:hint="eastAsia" w:ascii="宋体" w:hAnsi="宋体" w:eastAsia="宋体" w:cs="宋体"/>
          <w:b w:val="0"/>
          <w:bCs w:val="0"/>
          <w:i w:val="0"/>
          <w:iCs w:val="0"/>
          <w:caps w:val="0"/>
          <w:color w:val="auto"/>
          <w:spacing w:val="0"/>
          <w:kern w:val="2"/>
          <w:sz w:val="21"/>
          <w:szCs w:val="21"/>
          <w:highlight w:val="none"/>
        </w:rPr>
        <w:t>内</w:t>
      </w:r>
      <w:r>
        <w:rPr>
          <w:rFonts w:hint="eastAsia" w:ascii="宋体" w:hAnsi="宋体" w:eastAsia="宋体" w:cs="宋体"/>
          <w:b w:val="0"/>
          <w:bCs w:val="0"/>
          <w:color w:val="auto"/>
          <w:kern w:val="2"/>
          <w:sz w:val="21"/>
          <w:szCs w:val="21"/>
          <w:highlight w:val="none"/>
        </w:rPr>
        <w:t>将资金支付到合同约定的</w:t>
      </w:r>
      <w:r>
        <w:rPr>
          <w:rFonts w:hint="eastAsia" w:ascii="黑体" w:hAnsi="宋体" w:eastAsia="黑体" w:cs="黑体"/>
          <w:b w:val="0"/>
          <w:bCs w:val="0"/>
          <w:color w:val="auto"/>
          <w:kern w:val="2"/>
          <w:sz w:val="21"/>
          <w:szCs w:val="21"/>
          <w:highlight w:val="none"/>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黑体" w:hAnsi="宋体" w:eastAsia="黑体" w:cs="黑体"/>
          <w:b w:val="0"/>
          <w:bCs w:val="0"/>
          <w:color w:val="auto"/>
          <w:kern w:val="2"/>
          <w:sz w:val="21"/>
          <w:szCs w:val="21"/>
          <w:highlight w:val="none"/>
        </w:rPr>
        <w:t>约</w:t>
      </w:r>
      <w:r>
        <w:rPr>
          <w:rFonts w:hint="eastAsia" w:ascii="宋体" w:hAnsi="宋体" w:eastAsia="宋体" w:cs="宋体"/>
          <w:b w:val="0"/>
          <w:bCs w:val="0"/>
          <w:color w:val="auto"/>
          <w:kern w:val="2"/>
          <w:sz w:val="21"/>
          <w:szCs w:val="21"/>
          <w:highlight w:val="none"/>
        </w:rPr>
        <w:t>定。</w:t>
      </w:r>
    </w:p>
    <w:p w14:paraId="4550EED1">
      <w:pPr>
        <w:keepNext w:val="0"/>
        <w:keepLines w:val="0"/>
        <w:widowControl w:val="0"/>
        <w:suppressLineNumbers w:val="0"/>
        <w:spacing w:before="0" w:beforeLines="0" w:beforeAutospacing="0" w:after="0" w:afterAutospacing="0" w:line="360" w:lineRule="auto"/>
        <w:ind w:left="0" w:right="0"/>
        <w:jc w:val="both"/>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13. 履约保证金</w:t>
      </w:r>
    </w:p>
    <w:p w14:paraId="2CF3AFF7">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13.1 乙方应当以支票、汇票、本票或者金融机构、担保机构出具的保函等非现金形式提交。</w:t>
      </w:r>
    </w:p>
    <w:p w14:paraId="6AF5971D">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13.2 如果乙方出现</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b w:val="0"/>
          <w:bCs w:val="0"/>
          <w:color w:val="auto"/>
          <w:kern w:val="2"/>
          <w:sz w:val="21"/>
          <w:szCs w:val="21"/>
          <w:highlight w:val="none"/>
          <w:lang w:val="en-US" w:eastAsia="zh-CN" w:bidi="ar"/>
        </w:rPr>
        <w:t>约定情形的</w:t>
      </w:r>
      <w:r>
        <w:rPr>
          <w:rFonts w:hint="eastAsia" w:ascii="宋体" w:hAnsi="宋体" w:eastAsia="宋体" w:cs="宋体"/>
          <w:color w:val="auto"/>
          <w:kern w:val="2"/>
          <w:sz w:val="21"/>
          <w:szCs w:val="21"/>
          <w:highlight w:val="none"/>
          <w:lang w:val="en-US" w:eastAsia="zh-CN" w:bidi="ar"/>
        </w:rPr>
        <w:t>，履约保证金不予退还；如果乙方未能按合同约定全面履行义务，甲方有权从履约保证金中取得补偿或赔偿，且不影响甲方要求乙方承担合同约定的超过履约保证金的违约责任的权利。</w:t>
      </w:r>
    </w:p>
    <w:p w14:paraId="6FB1A759">
      <w:pPr>
        <w:keepNext w:val="0"/>
        <w:keepLines w:val="0"/>
        <w:widowControl w:val="0"/>
        <w:suppressLineNumbers w:val="0"/>
        <w:spacing w:before="0" w:beforeLines="0" w:beforeAutospacing="0" w:after="0" w:afterAutospacing="0" w:line="360" w:lineRule="auto"/>
        <w:ind w:left="0" w:right="0" w:firstLine="420"/>
        <w:jc w:val="both"/>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13.3 甲方在项目通过验收后按照</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规定的时间内将履约保证金退还乙方；逾期退还的，乙方可要求甲方支付违约金，违约金按照</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规定支付。</w:t>
      </w:r>
    </w:p>
    <w:p w14:paraId="283E313F">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val="0"/>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14.</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售后服务</w:t>
      </w:r>
    </w:p>
    <w:p w14:paraId="5FAA7C39">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14.1 除项目不涉及或采购活动中明确约定无须承担外，乙方还应提供下列服务：</w:t>
      </w:r>
    </w:p>
    <w:p w14:paraId="09F61599">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（1）货物的现场移动、安装、调试、启动监督及技术支持；</w:t>
      </w:r>
    </w:p>
    <w:p w14:paraId="61F8455C">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（2）提供货物组装和维修所需的专用工具和辅助材料；</w:t>
      </w:r>
    </w:p>
    <w:p w14:paraId="3D8E82B5">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（3）在</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约定的期限内对所有的货物实施运行监督、维修，但前提条件是该服务并不能免除乙方在质量保证期内所承担的义务；</w:t>
      </w:r>
    </w:p>
    <w:p w14:paraId="1EE68E2F">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（4）在制造商所在地或指定现场就货物的安装、启动、运营、维护、废弃处置等对甲方操作人员进行培训；</w:t>
      </w:r>
    </w:p>
    <w:p w14:paraId="23B7F2CF">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（5）依照法律、行政法规的规定或者按照</w:t>
      </w:r>
      <w:r>
        <w:rPr>
          <w:rFonts w:hint="eastAsia" w:ascii="宋体" w:hAnsi="宋体" w:eastAsia="宋体" w:cs="宋体"/>
          <w:b/>
          <w:bCs/>
          <w:color w:val="auto"/>
          <w:kern w:val="0"/>
          <w:sz w:val="21"/>
          <w:szCs w:val="21"/>
          <w:highlight w:val="none"/>
          <w:lang w:val="en-US" w:eastAsia="zh-CN" w:bidi="ar"/>
        </w:rPr>
        <w:t>【政府采购合同专用条款】</w:t>
      </w:r>
      <w:r>
        <w:rPr>
          <w:rFonts w:hint="eastAsia" w:ascii="宋体" w:hAnsi="宋体" w:eastAsia="宋体" w:cs="宋体"/>
          <w:color w:val="auto"/>
          <w:kern w:val="0"/>
          <w:sz w:val="21"/>
          <w:szCs w:val="21"/>
          <w:highlight w:val="none"/>
          <w:lang w:val="en-US" w:eastAsia="zh-CN" w:bidi="ar"/>
        </w:rPr>
        <w:t>约定，货物在有效使用年限届满后应予回收的，乙方负有自行或者委托第三人对货物予以回收的义务；</w:t>
      </w:r>
    </w:p>
    <w:p w14:paraId="46392312">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（6）</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规定由乙方提供的其他服务。</w:t>
      </w:r>
    </w:p>
    <w:p w14:paraId="1F379A04">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14.2 乙方提供的售后服务的费用已包含在合同价款中，甲方不再另行支付。</w:t>
      </w:r>
    </w:p>
    <w:p w14:paraId="55BAFBA2">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15.</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违约责任</w:t>
      </w:r>
    </w:p>
    <w:p w14:paraId="2857652F">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15.1质量瑕疵的违约责任</w:t>
      </w:r>
    </w:p>
    <w:p w14:paraId="02B2E4D3">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乙方提供的产品不符合合同约定的质量标准或存在产品质量缺陷，甲方有权要求乙方根据</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b w:val="0"/>
          <w:bCs/>
          <w:color w:val="auto"/>
          <w:kern w:val="2"/>
          <w:sz w:val="21"/>
          <w:szCs w:val="21"/>
          <w:highlight w:val="none"/>
          <w:lang w:val="en-US" w:eastAsia="zh-CN" w:bidi="ar"/>
        </w:rPr>
        <w:t>要求</w:t>
      </w:r>
      <w:r>
        <w:rPr>
          <w:rFonts w:hint="eastAsia" w:ascii="宋体" w:hAnsi="宋体" w:eastAsia="宋体" w:cs="宋体"/>
          <w:color w:val="auto"/>
          <w:kern w:val="2"/>
          <w:sz w:val="21"/>
          <w:szCs w:val="21"/>
          <w:highlight w:val="none"/>
          <w:lang w:val="en-US" w:eastAsia="zh-CN" w:bidi="ar"/>
        </w:rPr>
        <w:t>及时修理、重作、更换，并承担由此给甲方造成的损失。</w:t>
      </w:r>
    </w:p>
    <w:p w14:paraId="37C89E0E">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15.2 迟延交货的违约责任</w:t>
      </w:r>
    </w:p>
    <w:p w14:paraId="500D0D01">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5CC0610">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（2）如果乙方没有按照合同规定的时间交货和提供相关服务，甲方有权从货款中扣除误期赔偿费而不影响合同项下的其他补救方法，赔偿费按</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规定执行。如果涉及公共利益，且赔偿金额无法弥补公共利益损失，甲方可要求继续履行或者采取其他补救措施。</w:t>
      </w:r>
    </w:p>
    <w:p w14:paraId="1E21BBD3">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15.3 迟延支付的违约责任</w:t>
      </w:r>
    </w:p>
    <w:p w14:paraId="5A9B645A">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甲方存在迟延支付乙方合同款项的，应当承担</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规定的逾期付款利息。</w:t>
      </w:r>
    </w:p>
    <w:p w14:paraId="424BBC37">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15.4其他违约责任根据项目实际需要按</w:t>
      </w:r>
      <w:r>
        <w:rPr>
          <w:rFonts w:hint="eastAsia" w:ascii="宋体" w:hAnsi="宋体" w:eastAsia="宋体" w:cs="宋体"/>
          <w:b/>
          <w:bCs/>
          <w:color w:val="auto"/>
          <w:kern w:val="2"/>
          <w:sz w:val="21"/>
          <w:szCs w:val="21"/>
          <w:highlight w:val="none"/>
          <w:lang w:val="en-US" w:eastAsia="zh-CN" w:bidi="ar"/>
        </w:rPr>
        <w:t>【政府采购合同专用条款】</w:t>
      </w:r>
      <w:r>
        <w:rPr>
          <w:rFonts w:hint="eastAsia" w:ascii="宋体" w:hAnsi="宋体" w:eastAsia="宋体" w:cs="宋体"/>
          <w:color w:val="auto"/>
          <w:kern w:val="2"/>
          <w:sz w:val="21"/>
          <w:szCs w:val="21"/>
          <w:highlight w:val="none"/>
          <w:lang w:val="en-US" w:eastAsia="zh-CN" w:bidi="ar"/>
        </w:rPr>
        <w:t>规定执行。</w:t>
      </w:r>
    </w:p>
    <w:p w14:paraId="3B78EB8C">
      <w:pPr>
        <w:keepNext w:val="0"/>
        <w:keepLines w:val="0"/>
        <w:widowControl w:val="0"/>
        <w:numPr>
          <w:ilvl w:val="0"/>
          <w:numId w:val="9"/>
        </w:numPr>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合同变更、中止与终止</w:t>
      </w:r>
    </w:p>
    <w:p w14:paraId="24FEB689">
      <w:pPr>
        <w:keepNext w:val="0"/>
        <w:keepLines w:val="0"/>
        <w:widowControl w:val="0"/>
        <w:suppressLineNumbers w:val="0"/>
        <w:autoSpaceDE w:val="0"/>
        <w:autoSpaceDN/>
        <w:adjustRightInd w:val="0"/>
        <w:snapToGrid w:val="0"/>
        <w:spacing w:before="0" w:beforeLines="0" w:beforeAutospacing="0" w:after="0" w:afterAutospacing="0" w:line="360" w:lineRule="auto"/>
        <w:ind w:left="0" w:right="0" w:firstLine="0" w:firstLineChars="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16.1合同的变更</w:t>
      </w:r>
    </w:p>
    <w:p w14:paraId="5573BD10">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政府采购合同履行中，在不改变合同其他条款的前提下，甲方可以在合同价款10%的范围内追加与合同标的相同的货物，并就此与乙方协商一致后签订补充协议。</w:t>
      </w:r>
    </w:p>
    <w:p w14:paraId="5B157C9D">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16.2合同的中止</w:t>
      </w:r>
    </w:p>
    <w:p w14:paraId="7EE05957">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（1）合同履行过程中因供应商就采购文件、采购过程或结果提起投诉的，甲方认为有必要的，可以中止合同的履行。</w:t>
      </w:r>
    </w:p>
    <w:p w14:paraId="4FA72E26">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0638F67">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华文楷体" w:hAnsi="华文楷体" w:eastAsia="华文楷体" w:cs="华文楷体"/>
          <w:color w:val="auto"/>
          <w:sz w:val="21"/>
          <w:szCs w:val="21"/>
          <w:highlight w:val="none"/>
        </w:rPr>
      </w:pPr>
      <w:r>
        <w:rPr>
          <w:rFonts w:hint="eastAsia" w:ascii="宋体" w:hAnsi="宋体" w:eastAsia="宋体" w:cs="宋体"/>
          <w:color w:val="auto"/>
          <w:kern w:val="0"/>
          <w:sz w:val="21"/>
          <w:szCs w:val="21"/>
          <w:highlight w:val="none"/>
          <w:lang w:val="en-US" w:eastAsia="zh-CN" w:bidi="ar"/>
        </w:rPr>
        <w:t>（3）乙方分立、合并或者变更住所的，应当及时以书面形式告知甲方。乙方没有及时告知甲方，致使合同履行发生困难的，甲方可以中止合同履行并要求乙方承担由此给甲方造成的损失。</w:t>
      </w:r>
    </w:p>
    <w:p w14:paraId="2C39FCED">
      <w:pPr>
        <w:keepNext w:val="0"/>
        <w:keepLines w:val="0"/>
        <w:widowControl w:val="0"/>
        <w:suppressLineNumbers w:val="0"/>
        <w:snapToGrid w:val="0"/>
        <w:spacing w:before="0" w:beforeLines="0" w:beforeAutospacing="0" w:after="0" w:afterAutospacing="0" w:line="360" w:lineRule="auto"/>
        <w:ind w:left="0" w:right="0" w:firstLine="420" w:firstLineChars="200"/>
        <w:jc w:val="left"/>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（4）甲方不得以行政区划调整、政府换届、机构或者职能调整以及相关责任人更替为由中止合同。</w:t>
      </w:r>
    </w:p>
    <w:p w14:paraId="1485C5D0">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16.3合同的终止</w:t>
      </w:r>
    </w:p>
    <w:p w14:paraId="4B778104">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（1）合同因有效期限届满而终止；</w:t>
      </w:r>
    </w:p>
    <w:p w14:paraId="5384639C">
      <w:pPr>
        <w:keepNext w:val="0"/>
        <w:keepLines w:val="0"/>
        <w:widowControl w:val="0"/>
        <w:suppressLineNumbers w:val="0"/>
        <w:snapToGrid w:val="0"/>
        <w:spacing w:before="0" w:beforeLines="0" w:beforeAutospacing="0" w:after="0" w:afterAutospacing="0" w:line="360" w:lineRule="auto"/>
        <w:ind w:left="0" w:right="0"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（2）乙方未按合同约定履行，构成根本性违约的，甲方有权终止合同，并追究乙方的违约责任。</w:t>
      </w:r>
    </w:p>
    <w:p w14:paraId="0FE7E161">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40" w:firstLineChars="200"/>
        <w:jc w:val="left"/>
        <w:rPr>
          <w:rFonts w:hint="eastAsia" w:ascii="宋体" w:hAnsi="宋体" w:eastAsia="华文楷体" w:cs="华文楷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16.4 </w:t>
      </w:r>
      <w:r>
        <w:rPr>
          <w:rFonts w:hint="eastAsia" w:ascii="宋体" w:hAnsi="宋体" w:eastAsia="宋体" w:cs="宋体"/>
          <w:color w:val="auto"/>
          <w:kern w:val="2"/>
          <w:sz w:val="21"/>
          <w:szCs w:val="21"/>
          <w:highlight w:val="none"/>
          <w:lang w:val="en-US" w:eastAsia="zh-CN" w:bidi="ar"/>
        </w:rPr>
        <w:t>涉及国家利益、社会公共利益的情形</w:t>
      </w:r>
    </w:p>
    <w:p w14:paraId="5CB6F4B3">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华文楷体" w:hAnsi="华文楷体" w:eastAsia="华文楷体" w:cs="华文楷体"/>
          <w:color w:val="auto"/>
          <w:sz w:val="21"/>
          <w:szCs w:val="21"/>
          <w:highlight w:val="none"/>
        </w:rPr>
      </w:pPr>
      <w:r>
        <w:rPr>
          <w:rFonts w:hint="eastAsia" w:ascii="宋体" w:hAnsi="宋体" w:eastAsia="宋体" w:cs="宋体"/>
          <w:color w:val="auto"/>
          <w:kern w:val="0"/>
          <w:sz w:val="21"/>
          <w:szCs w:val="21"/>
          <w:highlight w:val="none"/>
          <w:lang w:val="en-US" w:eastAsia="zh-CN" w:bidi="ar"/>
        </w:rPr>
        <w:t>政府采购合同继续履行将损害国家利益和社会公共利益的，双方当事人应当变更、中止或者终止合同。有过错的一方应当承担赔偿责任，双方都有过错的，各自承担相应的责任。</w:t>
      </w:r>
    </w:p>
    <w:p w14:paraId="6E13C5FF">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17.</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合同分包</w:t>
      </w:r>
    </w:p>
    <w:p w14:paraId="20F2C665">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17.1 乙方不得将合同转包给其他供应商。涉及合同分包的，乙方应根据采购文件和投标（响应）文件规定进行合同分包。</w:t>
      </w:r>
    </w:p>
    <w:p w14:paraId="1A97C595">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17.2 乙方执行政府采购政策向中小企业依法分包的，乙方应当按采购文件和投标（响应）文件签订分包意向协议，分包意向协议属于本合同组成部分。</w:t>
      </w:r>
    </w:p>
    <w:p w14:paraId="059F6DDD">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18.</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不可抗力</w:t>
      </w:r>
    </w:p>
    <w:p w14:paraId="7CC0D9D7">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18.1 不可抗力是指合同双方不能预见、不能避免且不能克服的客观情况。</w:t>
      </w:r>
    </w:p>
    <w:p w14:paraId="14B3B783">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18.2 任何一方对由于不可抗力造成的部分或全部不能履行合同不承担违约责任。但迟延履行后发生不可抗力的，不能免除责任。</w:t>
      </w:r>
    </w:p>
    <w:p w14:paraId="0F15F179">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86CBB8C">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19.</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解决争议的方法</w:t>
      </w:r>
    </w:p>
    <w:p w14:paraId="2BC13C9E">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19.1 因本合同及合同有关事项发生的争议，由甲乙双方友好协商解决。协商不成时，可以向有关组织申请调解。合同一方或双方不愿调解或调解不成的，可以通过仲裁或诉讼的方式解决争议。</w:t>
      </w:r>
    </w:p>
    <w:p w14:paraId="39F5690A">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19.2 选择仲裁的，应在</w:t>
      </w:r>
      <w:r>
        <w:rPr>
          <w:rFonts w:hint="eastAsia" w:ascii="宋体" w:hAnsi="宋体" w:eastAsia="宋体" w:cs="宋体"/>
          <w:b/>
          <w:bCs/>
          <w:color w:val="auto"/>
          <w:kern w:val="0"/>
          <w:sz w:val="21"/>
          <w:szCs w:val="21"/>
          <w:highlight w:val="none"/>
          <w:lang w:val="en-US" w:eastAsia="zh-CN" w:bidi="ar"/>
        </w:rPr>
        <w:t>【政府采购合同专用条款】</w:t>
      </w:r>
      <w:r>
        <w:rPr>
          <w:rFonts w:hint="eastAsia" w:ascii="宋体" w:hAnsi="宋体" w:eastAsia="宋体" w:cs="宋体"/>
          <w:color w:val="auto"/>
          <w:kern w:val="0"/>
          <w:sz w:val="21"/>
          <w:szCs w:val="21"/>
          <w:highlight w:val="none"/>
          <w:lang w:val="en-US" w:eastAsia="zh-CN" w:bidi="ar"/>
        </w:rPr>
        <w:t>中明确仲裁机构及仲裁地；通过诉讼方式解决的，可以在</w:t>
      </w:r>
      <w:r>
        <w:rPr>
          <w:rFonts w:hint="eastAsia" w:ascii="宋体" w:hAnsi="宋体" w:eastAsia="宋体" w:cs="宋体"/>
          <w:b/>
          <w:bCs/>
          <w:color w:val="auto"/>
          <w:kern w:val="0"/>
          <w:sz w:val="21"/>
          <w:szCs w:val="21"/>
          <w:highlight w:val="none"/>
          <w:lang w:val="en-US" w:eastAsia="zh-CN" w:bidi="ar"/>
        </w:rPr>
        <w:t>【政府采购合同专用条款】</w:t>
      </w:r>
      <w:r>
        <w:rPr>
          <w:rFonts w:hint="eastAsia" w:ascii="宋体" w:hAnsi="宋体" w:eastAsia="宋体" w:cs="宋体"/>
          <w:color w:val="auto"/>
          <w:kern w:val="0"/>
          <w:sz w:val="21"/>
          <w:szCs w:val="21"/>
          <w:highlight w:val="none"/>
          <w:lang w:val="en-US" w:eastAsia="zh-CN" w:bidi="ar"/>
        </w:rPr>
        <w:t>中进一步约定选择与争议有实际联系的地点的人民法院管辖，但管辖法院的约定不得违反级别管辖和专属管辖的规定。</w:t>
      </w:r>
    </w:p>
    <w:p w14:paraId="0E09AE32">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19.3 如甲乙双方有争议的事项不影响合同其他部分的履行，在争议解决期间，合同其他部分应当继续履行。</w:t>
      </w:r>
    </w:p>
    <w:p w14:paraId="21E670EA">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20.</w:t>
      </w:r>
      <w:r>
        <w:rPr>
          <w:rFonts w:hint="eastAsia" w:ascii="宋体" w:hAnsi="宋体"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政府采购政策</w:t>
      </w:r>
    </w:p>
    <w:p w14:paraId="7B8F5C0E">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20.1 本合同应当按照规定执行政府采购政策。</w:t>
      </w:r>
    </w:p>
    <w:p w14:paraId="43E6A76E">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0.2</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本合同依法执行政府采购政策的方式和内容，属于合同履约验收的范围。甲乙双方未按规定要求执行政府采购政策造成损失的，有过错的一方应当承担赔偿责任，双方都有过错的，各自承担相应的责任。</w:t>
      </w:r>
    </w:p>
    <w:p w14:paraId="0A4473DB">
      <w:pPr>
        <w:keepNext w:val="0"/>
        <w:keepLines w:val="0"/>
        <w:widowControl w:val="0"/>
        <w:suppressLineNumbers w:val="0"/>
        <w:spacing w:before="0" w:beforeLines="0" w:beforeAutospacing="0" w:after="0" w:afterAutospacing="0" w:line="360" w:lineRule="auto"/>
        <w:ind w:left="0" w:right="0" w:firstLine="420" w:firstLineChars="200"/>
        <w:jc w:val="both"/>
        <w:rPr>
          <w:rFonts w:hint="default" w:ascii="Calibri" w:hAnsi="Calibri"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1BC7FD">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21.</w:t>
      </w:r>
      <w:r>
        <w:rPr>
          <w:rFonts w:hint="eastAsia" w:ascii="宋体" w:hAnsi="宋体"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法律适用</w:t>
      </w:r>
    </w:p>
    <w:p w14:paraId="05DA60ED">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21.1 本合同的订立、生效、解释、履行及与本合同有关的争议解决，均适用法律、行政法规。</w:t>
      </w:r>
    </w:p>
    <w:p w14:paraId="6D403B63">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21.2 本合同条款与法律、行政法规的强制性规定不一致的，双方当事人应按照法律、行政法规的强制性规定修改本合同的相关条款。</w:t>
      </w:r>
    </w:p>
    <w:p w14:paraId="3375DD3F">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22. 通知</w:t>
      </w:r>
    </w:p>
    <w:p w14:paraId="1ADDEFFD">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22.1 本合同任何一方向对方发出的通知、信件、数据电文等，应当发送至本合同第一部分《政府采购合同协议书》所约定的通讯地址、联系人、联系电话或电子邮箱。</w:t>
      </w:r>
    </w:p>
    <w:p w14:paraId="72417819">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0" w:firstLineChars="0"/>
        <w:jc w:val="both"/>
        <w:rPr>
          <w:rFonts w:hint="eastAsia" w:ascii="华文楷体" w:hAnsi="华文楷体" w:eastAsia="华文楷体" w:cs="华文楷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    22.2 一方当事人变更名称、住所、联系人、联系电话或电子邮箱等信息的，应当在变更后3日内及时书面通知对方，对方实际收到变更通知前的送达仍为有效送达。</w:t>
      </w:r>
    </w:p>
    <w:p w14:paraId="20C63B0A">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22.3本合同一方给另一方的通知均应采用书面形式，传真或快递送到本合同中规定的对方的地址和办理签收手续。</w:t>
      </w:r>
    </w:p>
    <w:p w14:paraId="4FD5ABA5">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22.4通知以送达之日或通知书中规定的生效之日起生效，两者中以较迟之日为准。</w:t>
      </w:r>
    </w:p>
    <w:p w14:paraId="506402B4">
      <w:pPr>
        <w:keepNext w:val="0"/>
        <w:keepLines w:val="0"/>
        <w:widowControl w:val="0"/>
        <w:numPr>
          <w:ilvl w:val="0"/>
          <w:numId w:val="10"/>
        </w:numPr>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合同未尽事项</w:t>
      </w:r>
    </w:p>
    <w:p w14:paraId="4E947B05">
      <w:pPr>
        <w:keepNext w:val="0"/>
        <w:keepLines w:val="0"/>
        <w:widowControl w:val="0"/>
        <w:suppressLineNumbers w:val="0"/>
        <w:adjustRightInd w:val="0"/>
        <w:snapToGrid w:val="0"/>
        <w:spacing w:before="0" w:beforeLines="0" w:beforeAutospacing="0" w:after="0" w:afterAutospacing="0" w:line="360" w:lineRule="auto"/>
        <w:ind w:left="0" w:right="0" w:firstLine="420" w:firstLineChars="2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23.1合同未尽事项见</w:t>
      </w:r>
      <w:r>
        <w:rPr>
          <w:rFonts w:hint="eastAsia" w:ascii="宋体" w:hAnsi="宋体" w:eastAsia="宋体" w:cs="宋体"/>
          <w:b/>
          <w:bCs w:val="0"/>
          <w:color w:val="auto"/>
          <w:kern w:val="2"/>
          <w:sz w:val="21"/>
          <w:szCs w:val="21"/>
          <w:highlight w:val="none"/>
          <w:lang w:val="en-US" w:eastAsia="zh-CN" w:bidi="ar"/>
        </w:rPr>
        <w:t>【政府采购合同专用条款】</w:t>
      </w:r>
      <w:r>
        <w:rPr>
          <w:rFonts w:hint="eastAsia" w:ascii="宋体" w:hAnsi="宋体" w:eastAsia="宋体" w:cs="宋体"/>
          <w:bCs/>
          <w:color w:val="auto"/>
          <w:kern w:val="2"/>
          <w:sz w:val="21"/>
          <w:szCs w:val="21"/>
          <w:highlight w:val="none"/>
          <w:lang w:val="en-US" w:eastAsia="zh-CN" w:bidi="ar"/>
        </w:rPr>
        <w:t>。</w:t>
      </w:r>
    </w:p>
    <w:p w14:paraId="087341C9">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left"/>
        <w:rPr>
          <w:rFonts w:hint="eastAsia" w:ascii="黑体" w:hAnsi="华文中宋" w:eastAsia="黑体" w:cs="Times New Roman"/>
          <w:color w:val="auto"/>
          <w:kern w:val="2"/>
          <w:sz w:val="28"/>
          <w:szCs w:val="28"/>
          <w:highlight w:val="none"/>
        </w:rPr>
      </w:pP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23.2 合同附件与合同正文具有同等的法律效力。</w:t>
      </w:r>
    </w:p>
    <w:p w14:paraId="1957E103">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黑体" w:hAnsi="华文中宋" w:eastAsia="黑体" w:cs="Times New Roman"/>
          <w:b w:val="0"/>
          <w:bCs w:val="0"/>
          <w:color w:val="auto"/>
          <w:kern w:val="2"/>
          <w:sz w:val="28"/>
          <w:szCs w:val="28"/>
          <w:highlight w:val="none"/>
        </w:rPr>
      </w:pPr>
      <w:r>
        <w:rPr>
          <w:rFonts w:hint="eastAsia" w:ascii="黑体" w:hAnsi="华文中宋" w:eastAsia="黑体" w:cs="Times New Roman"/>
          <w:b w:val="0"/>
          <w:bCs w:val="0"/>
          <w:color w:val="auto"/>
          <w:kern w:val="2"/>
          <w:sz w:val="28"/>
          <w:szCs w:val="28"/>
          <w:highlight w:val="none"/>
          <w:lang w:val="en-US" w:eastAsia="zh-CN" w:bidi="ar"/>
        </w:rPr>
        <w:br w:type="page"/>
      </w:r>
    </w:p>
    <w:p w14:paraId="61CFE897">
      <w:pPr>
        <w:pStyle w:val="2"/>
        <w:widowControl/>
        <w:adjustRightInd w:val="0"/>
        <w:snapToGrid w:val="0"/>
        <w:spacing w:before="0" w:beforeLines="0" w:beforeAutospacing="0" w:after="0" w:afterAutospacing="0" w:line="360" w:lineRule="auto"/>
        <w:jc w:val="center"/>
        <w:rPr>
          <w:rFonts w:hint="eastAsia" w:ascii="黑体" w:hAnsi="华文中宋" w:eastAsia="黑体" w:cs="Times New Roman"/>
          <w:b w:val="0"/>
          <w:bCs w:val="0"/>
          <w:color w:val="auto"/>
          <w:kern w:val="2"/>
          <w:sz w:val="28"/>
          <w:szCs w:val="28"/>
          <w:highlight w:val="none"/>
        </w:rPr>
      </w:pPr>
      <w:r>
        <w:rPr>
          <w:rFonts w:hint="eastAsia" w:ascii="黑体" w:hAnsi="宋体" w:eastAsia="黑体" w:cs="黑体"/>
          <w:b w:val="0"/>
          <w:bCs w:val="0"/>
          <w:color w:val="auto"/>
          <w:kern w:val="2"/>
          <w:sz w:val="28"/>
          <w:szCs w:val="28"/>
          <w:highlight w:val="none"/>
        </w:rPr>
        <w:t>第三节</w:t>
      </w:r>
      <w:r>
        <w:rPr>
          <w:rFonts w:hint="eastAsia" w:ascii="黑体" w:hAnsi="华文中宋" w:eastAsia="黑体" w:cs="Times New Roman"/>
          <w:b w:val="0"/>
          <w:bCs w:val="0"/>
          <w:color w:val="auto"/>
          <w:kern w:val="2"/>
          <w:sz w:val="28"/>
          <w:szCs w:val="28"/>
          <w:highlight w:val="none"/>
        </w:rPr>
        <w:t xml:space="preserve"> </w:t>
      </w:r>
      <w:r>
        <w:rPr>
          <w:rFonts w:hint="eastAsia" w:ascii="黑体" w:hAnsi="宋体" w:eastAsia="黑体" w:cs="黑体"/>
          <w:b w:val="0"/>
          <w:bCs w:val="0"/>
          <w:color w:val="auto"/>
          <w:kern w:val="2"/>
          <w:sz w:val="28"/>
          <w:szCs w:val="28"/>
          <w:highlight w:val="none"/>
        </w:rPr>
        <w:t>政府采购合同专用条款</w:t>
      </w:r>
    </w:p>
    <w:tbl>
      <w:tblPr>
        <w:tblStyle w:val="15"/>
        <w:tblW w:w="4998" w:type="pct"/>
        <w:tblInd w:w="0"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Layout w:type="autofit"/>
        <w:tblCellMar>
          <w:top w:w="0" w:type="dxa"/>
          <w:left w:w="108" w:type="dxa"/>
          <w:bottom w:w="0" w:type="dxa"/>
          <w:right w:w="108" w:type="dxa"/>
        </w:tblCellMar>
      </w:tblPr>
      <w:tblGrid>
        <w:gridCol w:w="1606"/>
        <w:gridCol w:w="1742"/>
        <w:gridCol w:w="5171"/>
      </w:tblGrid>
      <w:tr w14:paraId="4E66A768">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3" w:type="pct"/>
            <w:tcBorders>
              <w:top w:val="double" w:color="auto" w:sz="2" w:space="0"/>
              <w:left w:val="double" w:color="auto" w:sz="2" w:space="0"/>
              <w:bottom w:val="single" w:color="auto" w:sz="6" w:space="0"/>
              <w:right w:val="single" w:color="auto" w:sz="6" w:space="0"/>
            </w:tcBorders>
            <w:shd w:val="clear" w:color="auto" w:fill="auto"/>
            <w:vAlign w:val="center"/>
          </w:tcPr>
          <w:p w14:paraId="30C8450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0E63CA3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第1.2（6）项</w:t>
            </w:r>
          </w:p>
        </w:tc>
        <w:tc>
          <w:tcPr>
            <w:tcW w:w="1022" w:type="pct"/>
            <w:tcBorders>
              <w:top w:val="double" w:color="auto" w:sz="2" w:space="0"/>
              <w:left w:val="single" w:color="auto" w:sz="6" w:space="0"/>
              <w:bottom w:val="single" w:color="auto" w:sz="6" w:space="0"/>
              <w:right w:val="single" w:color="auto" w:sz="6" w:space="0"/>
            </w:tcBorders>
            <w:shd w:val="clear" w:color="auto" w:fill="auto"/>
            <w:vAlign w:val="center"/>
          </w:tcPr>
          <w:p w14:paraId="04AC17E7">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联合体具体要求</w:t>
            </w:r>
          </w:p>
        </w:tc>
        <w:tc>
          <w:tcPr>
            <w:tcW w:w="3034" w:type="pct"/>
            <w:tcBorders>
              <w:top w:val="double" w:color="auto" w:sz="2" w:space="0"/>
              <w:left w:val="single" w:color="auto" w:sz="6" w:space="0"/>
              <w:bottom w:val="single" w:color="auto" w:sz="6" w:space="0"/>
              <w:right w:val="double" w:color="auto" w:sz="2" w:space="0"/>
            </w:tcBorders>
            <w:shd w:val="clear" w:color="auto" w:fill="auto"/>
            <w:vAlign w:val="center"/>
          </w:tcPr>
          <w:p w14:paraId="446D1376">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p>
        </w:tc>
      </w:tr>
      <w:tr w14:paraId="1AD9846B">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2D4504DF">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1218B8DD">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第1.2（7）项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D79AAE5">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其他术语解释</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64935851">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p>
        </w:tc>
      </w:tr>
      <w:tr w14:paraId="44272EF1">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49BF9B83">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71D47E93">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第4.4款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1AFD64CD">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履约验收中甲方提出异议或作出说明的期限</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61C74842">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6033214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6AF6C62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5C35DF51">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第4.6款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49A75FF">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约定甲方承担的其他义务和责任</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60FE25D1">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57AE7F6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5AC0DB07">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41ADABFD">
            <w:pPr>
              <w:keepNext w:val="0"/>
              <w:keepLines w:val="0"/>
              <w:widowControl w:val="0"/>
              <w:suppressLineNumbers w:val="0"/>
              <w:snapToGrid w:val="0"/>
              <w:spacing w:before="0" w:beforeLines="0" w:beforeAutospacing="0" w:after="0" w:afterAutospacing="0" w:line="360" w:lineRule="auto"/>
              <w:ind w:left="0" w:right="0"/>
              <w:jc w:val="center"/>
              <w:rPr>
                <w:rFonts w:hint="default"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第5.4款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6A088254">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约定乙方承担的其他义务和责任</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5E688CEE">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0E6FDF9D">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726F8761">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27C7D29C">
            <w:pPr>
              <w:keepNext w:val="0"/>
              <w:keepLines w:val="0"/>
              <w:widowControl w:val="0"/>
              <w:suppressLineNumbers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第6.1款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26E92BAF">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履行合同义务的顺序</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13B44EF3">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本采购项目招标文件等采购文件、乙方的《投标（响应）文件》，双方签订的政府采购合同</w:t>
            </w:r>
          </w:p>
        </w:tc>
      </w:tr>
      <w:tr w14:paraId="2D150E7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67" w:hRule="atLeast"/>
        </w:trPr>
        <w:tc>
          <w:tcPr>
            <w:tcW w:w="943" w:type="pct"/>
            <w:vMerge w:val="restart"/>
            <w:tcBorders>
              <w:top w:val="single" w:color="auto" w:sz="6" w:space="0"/>
              <w:left w:val="double" w:color="auto" w:sz="2" w:space="0"/>
              <w:bottom w:val="single" w:color="auto" w:sz="6" w:space="0"/>
              <w:right w:val="single" w:color="auto" w:sz="6" w:space="0"/>
            </w:tcBorders>
            <w:shd w:val="clear" w:color="auto" w:fill="auto"/>
            <w:vAlign w:val="center"/>
          </w:tcPr>
          <w:p w14:paraId="23CF1BC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0B1EB6C7">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第7.1款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1CCC1F4B">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包装特殊要求</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1B0F6D77">
            <w:pPr>
              <w:keepNext w:val="0"/>
              <w:keepLines w:val="0"/>
              <w:widowControl w:val="0"/>
              <w:suppressLineNumbers w:val="0"/>
              <w:spacing w:before="0" w:beforeLines="0" w:beforeAutospacing="0" w:after="0" w:afterAutospacing="0" w:line="360" w:lineRule="auto"/>
              <w:ind w:left="0" w:right="0" w:firstLine="0"/>
              <w:jc w:val="both"/>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bidi="ar"/>
              </w:rPr>
              <w:t xml:space="preserve">1、乙方保证提供的所有产品的技术参数指标与合同附件1（技术参数）中对应产品的技术参数指标相一致。 </w:t>
            </w:r>
          </w:p>
          <w:p w14:paraId="34C8CAFD">
            <w:pPr>
              <w:keepNext w:val="0"/>
              <w:keepLines w:val="0"/>
              <w:widowControl w:val="0"/>
              <w:suppressLineNumbers w:val="0"/>
              <w:spacing w:before="0" w:beforeLines="0" w:beforeAutospacing="0" w:after="0" w:afterAutospacing="0" w:line="360" w:lineRule="auto"/>
              <w:ind w:left="0" w:right="0" w:firstLine="0"/>
              <w:jc w:val="both"/>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bidi="ar"/>
              </w:rPr>
              <w:t xml:space="preserve">2、乙方保证提供的所有产品（包括所有配件、备件等）均是符合国家标准的、全新的、原厂制造并经检验合格的、未使用过的、正宗品牌产品，否则甲方有权退货 </w:t>
            </w:r>
          </w:p>
          <w:p w14:paraId="6F4AF66C">
            <w:pPr>
              <w:keepNext w:val="0"/>
              <w:keepLines w:val="0"/>
              <w:widowControl w:val="0"/>
              <w:suppressLineNumbers w:val="0"/>
              <w:spacing w:before="0" w:beforeLines="0" w:beforeAutospacing="0" w:after="0" w:afterAutospacing="0" w:line="360" w:lineRule="auto"/>
              <w:ind w:left="0" w:right="0" w:firstLine="0"/>
              <w:jc w:val="both"/>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bidi="ar"/>
              </w:rPr>
              <w:t xml:space="preserve">3、乙方承诺不拆换、不调换、不截留产品零部件；不以少充多、不以旧充新，不以劣充优，不以假充真；不提供降低产品等级标准的产品。否则甲方有权退货。 </w:t>
            </w:r>
          </w:p>
          <w:p w14:paraId="563BAA40">
            <w:pPr>
              <w:keepNext w:val="0"/>
              <w:keepLines w:val="0"/>
              <w:widowControl w:val="0"/>
              <w:suppressLineNumbers w:val="0"/>
              <w:spacing w:before="0" w:beforeLines="0" w:beforeAutospacing="0" w:after="0" w:afterAutospacing="0" w:line="360" w:lineRule="auto"/>
              <w:ind w:left="0" w:right="0"/>
              <w:jc w:val="both"/>
              <w:rPr>
                <w:rFonts w:hint="default" w:ascii="Calibri" w:hAnsi="Calibri" w:eastAsia="宋体" w:cs="Times New Roman"/>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bidi="ar"/>
              </w:rPr>
              <w:t>4、包装要求：乙方保证提供的所有报价产品均是厂家出厂的原包装；且必须采用相应标准及保护措施进行包装，这种包装应适应于相应的运输方式，并有良好的防潮、防震、防锈和防野蛮装卸等保护措施，以便保证货物安全运抵现场。货物在运输途中所发生锈、损坏和丢失的损失由乙方承担责任和费用。每件包装应附有详细装箱清单和质量合格证书。最终用户对包装破损的货物有权拒收，乙方承诺予以更换。</w:t>
            </w:r>
          </w:p>
        </w:tc>
      </w:tr>
      <w:tr w14:paraId="4759819F">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67" w:hRule="atLeast"/>
        </w:trPr>
        <w:tc>
          <w:tcPr>
            <w:tcW w:w="943" w:type="pct"/>
            <w:vMerge w:val="continue"/>
            <w:tcBorders>
              <w:top w:val="single" w:color="auto" w:sz="6" w:space="0"/>
              <w:left w:val="double" w:color="auto" w:sz="2" w:space="0"/>
              <w:bottom w:val="single" w:color="auto" w:sz="6" w:space="0"/>
              <w:right w:val="single" w:color="auto" w:sz="6" w:space="0"/>
            </w:tcBorders>
            <w:shd w:val="clear" w:color="auto" w:fill="auto"/>
            <w:vAlign w:val="center"/>
          </w:tcPr>
          <w:p w14:paraId="70543D80">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D450A8C">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指定现场</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05644565">
            <w:pPr>
              <w:keepNext w:val="0"/>
              <w:keepLines w:val="0"/>
              <w:widowControl w:val="0"/>
              <w:suppressLineNumbers w:val="0"/>
              <w:spacing w:before="0" w:beforeLines="0" w:beforeAutospacing="0" w:after="0" w:afterAutospacing="0" w:line="360" w:lineRule="auto"/>
              <w:ind w:left="0" w:right="0"/>
              <w:jc w:val="both"/>
              <w:rPr>
                <w:rFonts w:hint="eastAsia" w:ascii="Calibri" w:hAnsi="Calibri" w:eastAsia="宋体" w:cs="Times New Roman"/>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bidi="ar"/>
              </w:rPr>
              <w:t>甲方指定地点。一般情况下，乙方应将货物送至甲方仓库（福建省内指定地点(含南平地区仓库)）集中仓储，再根据甲方指令从仓库提货后进行二次配送至最终用户。特殊情况下，乙方应将货物直接送至最终用户。具体按照《定货单》要求执行。</w:t>
            </w:r>
          </w:p>
        </w:tc>
      </w:tr>
      <w:tr w14:paraId="553E7BF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72"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399E7776">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4C569981">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第7.2款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0EF83F96">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运输特殊要求</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1B12A59D">
            <w:pPr>
              <w:keepNext w:val="0"/>
              <w:keepLines w:val="0"/>
              <w:widowControl w:val="0"/>
              <w:suppressLineNumbers w:val="0"/>
              <w:spacing w:before="0" w:beforeLines="0" w:beforeAutospacing="0" w:after="0" w:afterAutospacing="0" w:line="360" w:lineRule="auto"/>
              <w:ind w:left="0" w:right="0" w:firstLine="420" w:firstLineChars="200"/>
              <w:jc w:val="both"/>
              <w:rPr>
                <w:rFonts w:hint="eastAsia" w:ascii="宋体" w:hAnsi="宋体" w:eastAsia="宋体" w:cs="宋体"/>
                <w:b w:val="0"/>
                <w:bCs w:val="0"/>
                <w:color w:val="auto"/>
                <w:kern w:val="2"/>
                <w:sz w:val="21"/>
                <w:szCs w:val="21"/>
                <w:highlight w:val="none"/>
              </w:rPr>
            </w:pPr>
            <w:r>
              <w:rPr>
                <w:rFonts w:hint="eastAsia" w:ascii="宋体" w:hAnsi="宋体" w:eastAsia="宋体" w:cs="宋体"/>
                <w:b w:val="0"/>
                <w:color w:val="auto"/>
                <w:kern w:val="2"/>
                <w:sz w:val="21"/>
                <w:szCs w:val="21"/>
                <w:highlight w:val="none"/>
                <w:lang w:val="en-US" w:eastAsia="zh-CN" w:bidi="ar"/>
              </w:rPr>
              <w:t>1、乙方在接到甲方《定货单》之日起15个日历日之内货交甲方仓库；并于接到甲方通知后，厦门市行政区域岛内24小时、岛外48小时从甲方仓库运送至最终用户。</w:t>
            </w:r>
            <w:r>
              <w:rPr>
                <w:rFonts w:hint="eastAsia" w:ascii="宋体" w:hAnsi="宋体" w:eastAsia="宋体" w:cs="宋体"/>
                <w:b w:val="0"/>
                <w:bCs w:val="0"/>
                <w:color w:val="auto"/>
                <w:kern w:val="2"/>
                <w:sz w:val="21"/>
                <w:szCs w:val="21"/>
                <w:highlight w:val="none"/>
                <w:lang w:val="en-US" w:eastAsia="zh-CN" w:bidi="ar"/>
              </w:rPr>
              <w:t>乙方从甲方仓库中提货后，货物毁损、灭失的风险转移至乙方。福建省各地市区内、区外区域划分说明详见附件2。</w:t>
            </w:r>
          </w:p>
          <w:p w14:paraId="6D368AB4">
            <w:pPr>
              <w:keepNext w:val="0"/>
              <w:keepLines w:val="0"/>
              <w:widowControl w:val="0"/>
              <w:suppressLineNumbers w:val="0"/>
              <w:spacing w:before="0" w:beforeLines="0" w:beforeAutospacing="0" w:after="0" w:afterAutospacing="0" w:line="360" w:lineRule="auto"/>
              <w:ind w:left="0" w:right="0" w:firstLine="420" w:firstLineChars="200"/>
              <w:jc w:val="both"/>
              <w:rPr>
                <w:rFonts w:hint="eastAsia" w:ascii="Calibri" w:hAnsi="Calibri" w:eastAsia="宋体" w:cs="Times New Roman"/>
                <w:color w:val="auto"/>
                <w:kern w:val="2"/>
                <w:sz w:val="21"/>
                <w:szCs w:val="21"/>
                <w:highlight w:val="none"/>
              </w:rPr>
            </w:pPr>
            <w:r>
              <w:rPr>
                <w:rFonts w:hint="eastAsia" w:ascii="宋体" w:hAnsi="宋体" w:eastAsia="宋体" w:cs="宋体"/>
                <w:b w:val="0"/>
                <w:bCs w:val="0"/>
                <w:color w:val="auto"/>
                <w:kern w:val="2"/>
                <w:sz w:val="21"/>
                <w:szCs w:val="21"/>
                <w:highlight w:val="none"/>
                <w:lang w:val="en-US" w:eastAsia="zh-CN" w:bidi="ar"/>
              </w:rPr>
              <w:t>2、货物直接送至最终用户的，</w:t>
            </w:r>
            <w:r>
              <w:rPr>
                <w:rFonts w:hint="eastAsia" w:ascii="宋体" w:hAnsi="宋体" w:eastAsia="宋体" w:cs="宋体"/>
                <w:b w:val="0"/>
                <w:color w:val="auto"/>
                <w:kern w:val="2"/>
                <w:sz w:val="21"/>
                <w:szCs w:val="21"/>
                <w:highlight w:val="none"/>
                <w:lang w:val="en-US" w:eastAsia="zh-CN" w:bidi="ar"/>
              </w:rPr>
              <w:t>乙方在接到甲方《定货单》之日起</w:t>
            </w:r>
            <w:r>
              <w:rPr>
                <w:rFonts w:hint="eastAsia" w:ascii="宋体" w:hAnsi="宋体" w:eastAsia="宋体" w:cs="宋体"/>
                <w:color w:val="auto"/>
                <w:kern w:val="2"/>
                <w:sz w:val="21"/>
                <w:szCs w:val="21"/>
                <w:highlight w:val="none"/>
              </w:rPr>
              <w:t>厦门市行政区域内24小时、厦门市行政区域外48小时内运送至最终用户。</w:t>
            </w:r>
          </w:p>
        </w:tc>
      </w:tr>
      <w:tr w14:paraId="315FE74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667"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076CD4A9">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73F3C469">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第7.3款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7C60D7C9">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保险要求</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500BA1A4">
            <w:pPr>
              <w:keepNext w:val="0"/>
              <w:keepLines w:val="0"/>
              <w:widowControl w:val="0"/>
              <w:suppressLineNumbers w:val="0"/>
              <w:spacing w:before="0" w:beforeLines="0" w:beforeAutospacing="0" w:after="0" w:afterAutospacing="0" w:line="360" w:lineRule="auto"/>
              <w:ind w:left="0" w:right="0"/>
              <w:jc w:val="both"/>
              <w:rPr>
                <w:rFonts w:hint="eastAsia" w:ascii="Calibri" w:hAnsi="Calibri"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2785A0A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16BD66B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2BCEA4AD">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第8.2（1）项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4952ED0F">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质量保证期</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36FD1D4D">
            <w:pPr>
              <w:keepNext w:val="0"/>
              <w:keepLines w:val="0"/>
              <w:widowControl w:val="0"/>
              <w:numPr>
                <w:ilvl w:val="0"/>
                <w:numId w:val="11"/>
              </w:numPr>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p w14:paraId="1F1726B2">
            <w:pPr>
              <w:keepNext w:val="0"/>
              <w:keepLines w:val="0"/>
              <w:widowControl w:val="0"/>
              <w:numPr>
                <w:ilvl w:val="0"/>
                <w:numId w:val="11"/>
              </w:numPr>
              <w:suppressLineNumbers w:val="0"/>
              <w:autoSpaceDE w:val="0"/>
              <w:autoSpaceDN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卖方保证配合买方及产品检验检测机构进行合同产品的检验检测，产品检验检测的一切相关费用由卖方承担。</w:t>
            </w:r>
          </w:p>
        </w:tc>
      </w:tr>
      <w:tr w14:paraId="3A1C0B91">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7ACB120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3F468B3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第8.2（3）项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0A50B39C">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货物质量缺陷</w:t>
            </w:r>
          </w:p>
          <w:p w14:paraId="109A51F4">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响应时间</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04094BC9">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415346D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5FA9BCDD">
            <w:pPr>
              <w:keepNext w:val="0"/>
              <w:keepLines w:val="0"/>
              <w:widowControl w:val="0"/>
              <w:suppressLineNumbers w:val="0"/>
              <w:snapToGrid w:val="0"/>
              <w:spacing w:before="0" w:beforeLines="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25B8FFA5">
            <w:pPr>
              <w:pStyle w:val="12"/>
              <w:keepNext w:val="0"/>
              <w:keepLines w:val="0"/>
              <w:widowControl/>
              <w:suppressLineNumbers w:val="0"/>
              <w:autoSpaceDE w:val="0"/>
              <w:autoSpaceDN w:val="0"/>
              <w:adjustRightInd w:val="0"/>
              <w:spacing w:before="0" w:beforeLines="0" w:beforeAutospacing="0" w:after="0" w:afterAutospacing="0" w:line="360" w:lineRule="auto"/>
              <w:ind w:left="0" w:right="0" w:firstLine="0" w:firstLineChars="0"/>
              <w:jc w:val="center"/>
              <w:rPr>
                <w:rFonts w:hint="eastAsia" w:ascii="华文楷体" w:hAnsi="华文楷体" w:eastAsia="华文楷体" w:cs="华文楷体"/>
                <w:color w:val="auto"/>
                <w:sz w:val="22"/>
                <w:szCs w:val="22"/>
                <w:highlight w:val="none"/>
              </w:rPr>
            </w:pPr>
            <w:r>
              <w:rPr>
                <w:rFonts w:hint="eastAsia" w:ascii="宋体" w:hAnsi="宋体" w:eastAsia="宋体" w:cs="宋体"/>
                <w:color w:val="auto"/>
                <w:kern w:val="0"/>
                <w:sz w:val="22"/>
                <w:szCs w:val="22"/>
                <w:highlight w:val="none"/>
                <w:lang w:val="en-US" w:eastAsia="zh-CN" w:bidi="ar"/>
              </w:rPr>
              <w:t>第11.1款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8643E21">
            <w:pPr>
              <w:keepNext w:val="0"/>
              <w:keepLines w:val="0"/>
              <w:widowControl w:val="0"/>
              <w:suppressLineNumbers w:val="0"/>
              <w:adjustRightInd w:val="0"/>
              <w:snapToGrid w:val="0"/>
              <w:spacing w:before="0" w:beforeLines="0" w:beforeAutospacing="0" w:after="0" w:afterAutospacing="0" w:line="360" w:lineRule="auto"/>
              <w:ind w:left="0" w:right="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其他应当保密的信息</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1CC9A29B">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p>
        </w:tc>
      </w:tr>
      <w:tr w14:paraId="118AE631">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1AC95D6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0A4745D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第12.2款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03C74306">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合同价款支付时间</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04D9BD50">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66A687D5">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50734A6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21CBD3B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第13.2款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7CDA6BF2">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履约保证金不予退还的情形</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30147E44">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383D922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1ACD5E78">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5A079E66">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第13.3款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3867D203">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履约保证金退还时间及逾期退还的违约金</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1F4F0E1E">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24D0FBF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12CC087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1ED365C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第14.1（3）项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5D8CD784">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运行监督、维修期限</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4C971278">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3E1E93CD">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6BC40508">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2FE9C76D">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第14.1（5）项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277BD37C">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货物回收的约定</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432E8DEE">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6A99BACF">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4A94A16F">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6FD18DDB">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第14.1（6）项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21660AB1">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乙方提供的其他服务</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0714986B">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7EF1E911">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1284B168">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36BC8AC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第15.1款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31190DF4">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修理、重作、更换相关具体规定</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06345379">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6FABC08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00A86F9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4DAB2DA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第15.2（2）项</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78A367B3">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迟延交货赔偿费</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193BCFA9">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226AA9F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tcBorders>
              <w:top w:val="single" w:color="auto" w:sz="6" w:space="0"/>
              <w:left w:val="double" w:color="auto" w:sz="2" w:space="0"/>
              <w:bottom w:val="single" w:color="auto" w:sz="6" w:space="0"/>
              <w:right w:val="single" w:color="auto" w:sz="6" w:space="0"/>
            </w:tcBorders>
            <w:shd w:val="clear" w:color="auto" w:fill="auto"/>
            <w:vAlign w:val="center"/>
          </w:tcPr>
          <w:p w14:paraId="6E6EDFFC">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5F70ABE0">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第15.3款</w:t>
            </w:r>
          </w:p>
        </w:tc>
        <w:tc>
          <w:tcPr>
            <w:tcW w:w="1022" w:type="pct"/>
            <w:tcBorders>
              <w:top w:val="single" w:color="auto" w:sz="6" w:space="0"/>
              <w:left w:val="single" w:color="auto" w:sz="6" w:space="0"/>
              <w:bottom w:val="single" w:color="auto" w:sz="6" w:space="0"/>
              <w:right w:val="single" w:color="auto" w:sz="6" w:space="0"/>
            </w:tcBorders>
            <w:shd w:val="clear" w:color="auto" w:fill="auto"/>
            <w:vAlign w:val="center"/>
          </w:tcPr>
          <w:p w14:paraId="4C2A9D37">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逾期付款利息</w:t>
            </w:r>
          </w:p>
        </w:tc>
        <w:tc>
          <w:tcPr>
            <w:tcW w:w="3034" w:type="pct"/>
            <w:tcBorders>
              <w:top w:val="single" w:color="auto" w:sz="6" w:space="0"/>
              <w:left w:val="single" w:color="auto" w:sz="6" w:space="0"/>
              <w:bottom w:val="single" w:color="auto" w:sz="6" w:space="0"/>
              <w:right w:val="double" w:color="auto" w:sz="2" w:space="0"/>
            </w:tcBorders>
            <w:shd w:val="clear" w:color="auto" w:fill="auto"/>
            <w:vAlign w:val="center"/>
          </w:tcPr>
          <w:p w14:paraId="7F54ED89">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32054F0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943" w:type="pct"/>
            <w:tcBorders>
              <w:top w:val="single" w:color="auto" w:sz="6" w:space="0"/>
              <w:left w:val="double" w:color="auto" w:sz="2" w:space="0"/>
              <w:bottom w:val="single" w:color="auto" w:sz="2" w:space="0"/>
              <w:right w:val="single" w:color="auto" w:sz="2" w:space="0"/>
            </w:tcBorders>
            <w:shd w:val="clear" w:color="auto" w:fill="auto"/>
            <w:vAlign w:val="center"/>
          </w:tcPr>
          <w:p w14:paraId="240D6C0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6CDC6EA9">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第15.4款</w:t>
            </w:r>
          </w:p>
        </w:tc>
        <w:tc>
          <w:tcPr>
            <w:tcW w:w="1022" w:type="pct"/>
            <w:tcBorders>
              <w:top w:val="single" w:color="auto" w:sz="6" w:space="0"/>
              <w:left w:val="nil"/>
              <w:bottom w:val="single" w:color="auto" w:sz="2" w:space="0"/>
              <w:right w:val="single" w:color="auto" w:sz="2" w:space="0"/>
            </w:tcBorders>
            <w:shd w:val="clear" w:color="auto" w:fill="auto"/>
            <w:vAlign w:val="center"/>
          </w:tcPr>
          <w:p w14:paraId="56BF46DA">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其他违约责任</w:t>
            </w:r>
          </w:p>
        </w:tc>
        <w:tc>
          <w:tcPr>
            <w:tcW w:w="3034" w:type="pct"/>
            <w:tcBorders>
              <w:top w:val="single" w:color="auto" w:sz="6" w:space="0"/>
              <w:left w:val="nil"/>
              <w:bottom w:val="single" w:color="auto" w:sz="2" w:space="0"/>
              <w:right w:val="double" w:color="auto" w:sz="2" w:space="0"/>
            </w:tcBorders>
            <w:shd w:val="clear" w:color="auto" w:fill="auto"/>
            <w:vAlign w:val="center"/>
          </w:tcPr>
          <w:p w14:paraId="130FED6E">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u w:val="single"/>
              </w:rPr>
            </w:pPr>
            <w:r>
              <w:rPr>
                <w:rFonts w:hint="eastAsia" w:ascii="宋体" w:hAnsi="宋体" w:eastAsia="宋体" w:cs="宋体"/>
                <w:color w:val="auto"/>
                <w:kern w:val="2"/>
                <w:sz w:val="21"/>
                <w:szCs w:val="21"/>
                <w:highlight w:val="none"/>
                <w:lang w:val="en-US" w:eastAsia="zh-CN" w:bidi="ar"/>
              </w:rPr>
              <w:t>根据本采购项目招标文件等采购文件、乙方的《投标（响应）文件》约定执行</w:t>
            </w:r>
          </w:p>
        </w:tc>
      </w:tr>
      <w:tr w14:paraId="602B2E0B">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43" w:type="pct"/>
            <w:tcBorders>
              <w:top w:val="single" w:color="auto" w:sz="2" w:space="0"/>
              <w:left w:val="double" w:color="auto" w:sz="2" w:space="0"/>
              <w:bottom w:val="single" w:color="auto" w:sz="6" w:space="0"/>
              <w:right w:val="single" w:color="auto" w:sz="2" w:space="0"/>
            </w:tcBorders>
            <w:shd w:val="clear" w:color="auto" w:fill="auto"/>
            <w:vAlign w:val="center"/>
          </w:tcPr>
          <w:p w14:paraId="5C98D72E">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0E06086D">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第19.2款</w:t>
            </w:r>
          </w:p>
        </w:tc>
        <w:tc>
          <w:tcPr>
            <w:tcW w:w="1022" w:type="pct"/>
            <w:tcBorders>
              <w:top w:val="single" w:color="auto" w:sz="2" w:space="0"/>
              <w:left w:val="nil"/>
              <w:bottom w:val="single" w:color="auto" w:sz="6" w:space="0"/>
              <w:right w:val="single" w:color="auto" w:sz="2" w:space="0"/>
            </w:tcBorders>
            <w:shd w:val="clear" w:color="auto" w:fill="auto"/>
            <w:vAlign w:val="center"/>
          </w:tcPr>
          <w:p w14:paraId="081151FE">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解决争议的方法</w:t>
            </w:r>
          </w:p>
        </w:tc>
        <w:tc>
          <w:tcPr>
            <w:tcW w:w="3034" w:type="pct"/>
            <w:tcBorders>
              <w:top w:val="single" w:color="auto" w:sz="2" w:space="0"/>
              <w:left w:val="nil"/>
              <w:bottom w:val="single" w:color="auto" w:sz="6" w:space="0"/>
              <w:right w:val="double" w:color="auto" w:sz="2" w:space="0"/>
            </w:tcBorders>
            <w:shd w:val="clear" w:color="auto" w:fill="auto"/>
            <w:vAlign w:val="center"/>
          </w:tcPr>
          <w:p w14:paraId="6745B4BE">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宋体"/>
                <w:b w:val="0"/>
                <w:bCs w:val="0"/>
                <w:iCs/>
                <w:color w:val="auto"/>
                <w:kern w:val="2"/>
                <w:sz w:val="21"/>
                <w:szCs w:val="21"/>
                <w:highlight w:val="none"/>
              </w:rPr>
            </w:pPr>
            <w:r>
              <w:rPr>
                <w:rFonts w:hint="eastAsia" w:ascii="宋体" w:hAnsi="宋体" w:eastAsia="宋体" w:cs="宋体"/>
                <w:b w:val="0"/>
                <w:bCs w:val="0"/>
                <w:iCs/>
                <w:color w:val="auto"/>
                <w:kern w:val="2"/>
                <w:sz w:val="21"/>
                <w:szCs w:val="21"/>
                <w:highlight w:val="none"/>
                <w:lang w:val="en-US" w:eastAsia="zh-CN" w:bidi="ar"/>
              </w:rPr>
              <w:t>因本合同及合同有关事项发生的争议，按下列第</w:t>
            </w:r>
            <w:r>
              <w:rPr>
                <w:rFonts w:hint="eastAsia" w:ascii="宋体" w:hAnsi="宋体" w:eastAsia="宋体" w:cs="宋体"/>
                <w:b w:val="0"/>
                <w:bCs w:val="0"/>
                <w:iCs/>
                <w:color w:val="auto"/>
                <w:kern w:val="2"/>
                <w:sz w:val="21"/>
                <w:szCs w:val="21"/>
                <w:highlight w:val="none"/>
                <w:u w:val="single"/>
                <w:lang w:val="en-US" w:eastAsia="zh-CN" w:bidi="ar"/>
              </w:rPr>
              <w:t>二</w:t>
            </w:r>
            <w:r>
              <w:rPr>
                <w:rFonts w:hint="eastAsia" w:ascii="宋体" w:hAnsi="宋体" w:eastAsia="宋体" w:cs="宋体"/>
                <w:b w:val="0"/>
                <w:bCs w:val="0"/>
                <w:iCs/>
                <w:color w:val="auto"/>
                <w:kern w:val="2"/>
                <w:sz w:val="21"/>
                <w:szCs w:val="21"/>
                <w:highlight w:val="none"/>
                <w:lang w:val="en-US" w:eastAsia="zh-CN" w:bidi="ar"/>
              </w:rPr>
              <w:t>种方式解决：</w:t>
            </w:r>
          </w:p>
          <w:p w14:paraId="1A45A680">
            <w:pPr>
              <w:keepNext w:val="0"/>
              <w:keepLines w:val="0"/>
              <w:widowControl w:val="0"/>
              <w:suppressLineNumbers w:val="0"/>
              <w:autoSpaceDE w:val="0"/>
              <w:autoSpaceDN w:val="0"/>
              <w:adjustRightInd w:val="0"/>
              <w:snapToGrid w:val="0"/>
              <w:spacing w:before="0" w:beforeLines="0" w:beforeAutospacing="0" w:after="0" w:afterAutospacing="0" w:line="360" w:lineRule="auto"/>
              <w:ind w:left="0" w:right="0"/>
              <w:jc w:val="left"/>
              <w:rPr>
                <w:rFonts w:hint="eastAsia" w:ascii="宋体" w:hAnsi="宋体" w:eastAsia="宋体" w:cs="宋体"/>
                <w:b w:val="0"/>
                <w:bCs w:val="0"/>
                <w:iCs/>
                <w:color w:val="auto"/>
                <w:kern w:val="2"/>
                <w:sz w:val="21"/>
                <w:szCs w:val="21"/>
                <w:highlight w:val="none"/>
              </w:rPr>
            </w:pPr>
            <w:r>
              <w:rPr>
                <w:rFonts w:hint="eastAsia" w:ascii="宋体" w:hAnsi="宋体" w:eastAsia="宋体" w:cs="宋体"/>
                <w:b w:val="0"/>
                <w:bCs w:val="0"/>
                <w:iCs/>
                <w:color w:val="auto"/>
                <w:kern w:val="2"/>
                <w:sz w:val="21"/>
                <w:szCs w:val="21"/>
                <w:highlight w:val="none"/>
                <w:lang w:val="en-US" w:eastAsia="zh-CN" w:bidi="ar"/>
              </w:rPr>
              <w:t>（1）向</w:t>
            </w:r>
            <w:r>
              <w:rPr>
                <w:rFonts w:hint="eastAsia" w:ascii="宋体" w:hAnsi="宋体" w:eastAsia="宋体" w:cs="宋体"/>
                <w:b w:val="0"/>
                <w:bCs w:val="0"/>
                <w:iCs/>
                <w:color w:val="auto"/>
                <w:kern w:val="2"/>
                <w:sz w:val="21"/>
                <w:szCs w:val="21"/>
                <w:highlight w:val="none"/>
                <w:u w:val="single"/>
                <w:lang w:val="en-US" w:eastAsia="zh-CN" w:bidi="ar"/>
              </w:rPr>
              <w:t xml:space="preserve">                    </w:t>
            </w:r>
            <w:r>
              <w:rPr>
                <w:rFonts w:hint="eastAsia" w:ascii="宋体" w:hAnsi="宋体" w:eastAsia="宋体" w:cs="宋体"/>
                <w:b w:val="0"/>
                <w:bCs w:val="0"/>
                <w:iCs/>
                <w:color w:val="auto"/>
                <w:kern w:val="2"/>
                <w:sz w:val="21"/>
                <w:szCs w:val="21"/>
                <w:highlight w:val="none"/>
                <w:lang w:val="en-US" w:eastAsia="zh-CN" w:bidi="ar"/>
              </w:rPr>
              <w:t>仲裁委员会申请仲裁，仲裁地点为</w:t>
            </w:r>
            <w:r>
              <w:rPr>
                <w:rFonts w:hint="eastAsia" w:ascii="宋体" w:hAnsi="宋体" w:eastAsia="宋体" w:cs="宋体"/>
                <w:b w:val="0"/>
                <w:bCs w:val="0"/>
                <w:iCs/>
                <w:color w:val="auto"/>
                <w:kern w:val="2"/>
                <w:sz w:val="21"/>
                <w:szCs w:val="21"/>
                <w:highlight w:val="none"/>
                <w:u w:val="single"/>
                <w:lang w:val="en-US" w:eastAsia="zh-CN" w:bidi="ar"/>
              </w:rPr>
              <w:t xml:space="preserve">           </w:t>
            </w:r>
            <w:r>
              <w:rPr>
                <w:rFonts w:hint="eastAsia" w:ascii="宋体" w:hAnsi="宋体" w:eastAsia="宋体" w:cs="宋体"/>
                <w:b w:val="0"/>
                <w:bCs w:val="0"/>
                <w:iCs/>
                <w:color w:val="auto"/>
                <w:kern w:val="2"/>
                <w:sz w:val="21"/>
                <w:szCs w:val="21"/>
                <w:highlight w:val="none"/>
                <w:lang w:val="en-US" w:eastAsia="zh-CN" w:bidi="ar"/>
              </w:rPr>
              <w:t>；</w:t>
            </w:r>
          </w:p>
          <w:p w14:paraId="39A0D2AB">
            <w:pPr>
              <w:keepNext w:val="0"/>
              <w:keepLines w:val="0"/>
              <w:widowControl w:val="0"/>
              <w:suppressLineNumbers w:val="0"/>
              <w:adjustRightInd w:val="0"/>
              <w:snapToGrid w:val="0"/>
              <w:spacing w:before="0" w:beforeLines="0" w:beforeAutospacing="0" w:after="0" w:afterAutospacing="0" w:line="360" w:lineRule="auto"/>
              <w:ind w:left="0" w:right="0" w:firstLine="0" w:firstLineChars="0"/>
              <w:jc w:val="left"/>
              <w:rPr>
                <w:rFonts w:hint="eastAsia" w:ascii="宋体" w:hAnsi="宋体" w:eastAsia="宋体" w:cs="Times New Roman"/>
                <w:color w:val="auto"/>
                <w:kern w:val="2"/>
                <w:sz w:val="21"/>
                <w:szCs w:val="21"/>
                <w:highlight w:val="none"/>
                <w:u w:val="single"/>
              </w:rPr>
            </w:pPr>
            <w:r>
              <w:rPr>
                <w:rFonts w:hint="eastAsia" w:ascii="宋体" w:hAnsi="宋体" w:eastAsia="宋体" w:cs="宋体"/>
                <w:b w:val="0"/>
                <w:bCs w:val="0"/>
                <w:iCs/>
                <w:color w:val="auto"/>
                <w:kern w:val="2"/>
                <w:sz w:val="21"/>
                <w:szCs w:val="21"/>
                <w:highlight w:val="none"/>
                <w:lang w:val="en-US" w:eastAsia="zh-CN" w:bidi="ar"/>
              </w:rPr>
              <w:t>（2）向</w:t>
            </w:r>
            <w:r>
              <w:rPr>
                <w:rFonts w:hint="eastAsia" w:ascii="宋体" w:hAnsi="宋体" w:eastAsia="宋体" w:cs="宋体"/>
                <w:b w:val="0"/>
                <w:bCs w:val="0"/>
                <w:iCs/>
                <w:color w:val="auto"/>
                <w:kern w:val="2"/>
                <w:sz w:val="21"/>
                <w:szCs w:val="21"/>
                <w:highlight w:val="none"/>
                <w:u w:val="single"/>
                <w:lang w:val="en-US" w:eastAsia="zh-CN" w:bidi="ar"/>
              </w:rPr>
              <w:t>买方所在地</w:t>
            </w:r>
            <w:r>
              <w:rPr>
                <w:rFonts w:hint="eastAsia" w:ascii="宋体" w:hAnsi="宋体" w:eastAsia="宋体" w:cs="宋体"/>
                <w:b w:val="0"/>
                <w:bCs w:val="0"/>
                <w:iCs/>
                <w:color w:val="auto"/>
                <w:kern w:val="2"/>
                <w:sz w:val="21"/>
                <w:szCs w:val="21"/>
                <w:highlight w:val="none"/>
                <w:lang w:val="en-US" w:eastAsia="zh-CN" w:bidi="ar"/>
              </w:rPr>
              <w:t>人民法院起诉。</w:t>
            </w:r>
          </w:p>
        </w:tc>
      </w:tr>
      <w:tr w14:paraId="223AA64E">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943" w:type="pct"/>
            <w:tcBorders>
              <w:top w:val="single" w:color="auto" w:sz="6" w:space="0"/>
              <w:left w:val="double" w:color="auto" w:sz="2" w:space="0"/>
              <w:bottom w:val="double" w:color="auto" w:sz="2" w:space="0"/>
              <w:right w:val="single" w:color="auto" w:sz="6" w:space="0"/>
            </w:tcBorders>
            <w:shd w:val="clear" w:color="auto" w:fill="auto"/>
            <w:vAlign w:val="center"/>
          </w:tcPr>
          <w:p w14:paraId="39555178">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第二节</w:t>
            </w:r>
          </w:p>
          <w:p w14:paraId="4C3DBE84">
            <w:pPr>
              <w:keepNext w:val="0"/>
              <w:keepLines w:val="0"/>
              <w:widowControl w:val="0"/>
              <w:suppressLineNumbers w:val="0"/>
              <w:adjustRightInd w:val="0"/>
              <w:snapToGrid w:val="0"/>
              <w:spacing w:before="0" w:beforeLines="0" w:beforeAutospacing="0" w:after="0" w:afterAutospacing="0" w:line="360" w:lineRule="auto"/>
              <w:ind w:left="0" w:right="0"/>
              <w:jc w:val="center"/>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第23.1款</w:t>
            </w:r>
          </w:p>
        </w:tc>
        <w:tc>
          <w:tcPr>
            <w:tcW w:w="1022" w:type="pct"/>
            <w:tcBorders>
              <w:top w:val="single" w:color="auto" w:sz="6" w:space="0"/>
              <w:left w:val="single" w:color="auto" w:sz="6" w:space="0"/>
              <w:bottom w:val="double" w:color="auto" w:sz="2" w:space="0"/>
              <w:right w:val="single" w:color="auto" w:sz="6" w:space="0"/>
            </w:tcBorders>
            <w:shd w:val="clear" w:color="auto" w:fill="auto"/>
            <w:vAlign w:val="center"/>
          </w:tcPr>
          <w:p w14:paraId="7A9D8D9D">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其他专用条款</w:t>
            </w:r>
          </w:p>
        </w:tc>
        <w:tc>
          <w:tcPr>
            <w:tcW w:w="3034" w:type="pct"/>
            <w:tcBorders>
              <w:top w:val="single" w:color="auto" w:sz="6" w:space="0"/>
              <w:left w:val="single" w:color="auto" w:sz="6" w:space="0"/>
              <w:bottom w:val="double" w:color="auto" w:sz="2" w:space="0"/>
              <w:right w:val="double" w:color="auto" w:sz="2" w:space="0"/>
            </w:tcBorders>
            <w:shd w:val="clear" w:color="auto" w:fill="auto"/>
            <w:vAlign w:val="center"/>
          </w:tcPr>
          <w:p w14:paraId="6994A930">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知识产权：卖方保证买方或最终用户在使用该品牌产品时不受到第三方关于侵犯知识产权的指控和索赔。如果任何第三方提出侵权指控或索赔，买方或最终用户有权将该等指控或索赔转告卖方。买方或最终用户对于该等索赔不承担责任，卖方应妥善处理该等纠纷，并承担处理该等侵权索赔的抗辩费用、经卖方谈判的和解费用及法院判决的赔偿等相关。</w:t>
            </w:r>
          </w:p>
          <w:p w14:paraId="56402667">
            <w:pPr>
              <w:keepNext w:val="0"/>
              <w:keepLines w:val="0"/>
              <w:widowControl w:val="0"/>
              <w:suppressLineNumbers w:val="0"/>
              <w:adjustRightInd w:val="0"/>
              <w:snapToGrid w:val="0"/>
              <w:spacing w:before="0" w:beforeLines="0" w:beforeAutospacing="0" w:after="0" w:afterAutospacing="0" w:line="360" w:lineRule="auto"/>
              <w:ind w:left="0" w:right="0"/>
              <w:jc w:val="left"/>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同时，买方有权自费参与针对该等侵权索赔的应诉抗辩或和解，买方因此支出的费用和损失均由卖方承担，且买方有权在本合同的卖方保证金和买方应付货款中扣除前述费用。</w:t>
            </w:r>
          </w:p>
        </w:tc>
      </w:tr>
    </w:tbl>
    <w:p w14:paraId="08689C6F">
      <w:pPr>
        <w:keepNext w:val="0"/>
        <w:keepLines w:val="0"/>
        <w:widowControl w:val="0"/>
        <w:suppressLineNumbers w:val="0"/>
        <w:spacing w:before="0" w:beforeAutospacing="0" w:after="0" w:afterAutospacing="0"/>
        <w:ind w:left="0" w:right="0"/>
        <w:jc w:val="both"/>
        <w:rPr>
          <w:rFonts w:hint="default" w:ascii="Calibri" w:hAnsi="Calibri" w:eastAsia="宋体" w:cs="Times New Roman"/>
          <w:color w:val="auto"/>
          <w:kern w:val="2"/>
          <w:sz w:val="21"/>
          <w:szCs w:val="21"/>
          <w:highlight w:val="none"/>
        </w:rPr>
      </w:pPr>
      <w:r>
        <w:rPr>
          <w:rFonts w:hint="default" w:ascii="Calibri" w:hAnsi="Calibri" w:eastAsia="宋体" w:cs="Times New Roman"/>
          <w:color w:val="auto"/>
          <w:kern w:val="2"/>
          <w:sz w:val="21"/>
          <w:szCs w:val="21"/>
          <w:highlight w:val="none"/>
          <w:lang w:val="en-US" w:eastAsia="zh-CN" w:bidi="ar"/>
        </w:rPr>
        <w:t xml:space="preserve"> </w:t>
      </w:r>
    </w:p>
    <w:p w14:paraId="79B17CA3">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附件1：产品参数</w:t>
      </w:r>
    </w:p>
    <w:p w14:paraId="71EA12B3">
      <w:pPr>
        <w:spacing w:line="360" w:lineRule="auto"/>
        <w:rPr>
          <w:rFonts w:hint="default" w:ascii="宋体" w:hAnsi="宋体" w:eastAsia="宋体" w:cs="宋体"/>
          <w:b w:val="0"/>
          <w:bCs w:val="0"/>
          <w:color w:val="auto"/>
          <w:kern w:val="2"/>
          <w:sz w:val="24"/>
          <w:szCs w:val="24"/>
          <w:highlight w:val="none"/>
        </w:rPr>
      </w:pPr>
      <w:r>
        <w:rPr>
          <w:rFonts w:hint="eastAsia" w:ascii="宋体" w:hAnsi="宋体" w:cs="宋体"/>
          <w:color w:val="auto"/>
          <w:sz w:val="24"/>
          <w:szCs w:val="24"/>
          <w:highlight w:val="none"/>
        </w:rPr>
        <w:t>附件2：</w:t>
      </w:r>
      <w:r>
        <w:rPr>
          <w:rFonts w:hint="default" w:ascii="宋体" w:hAnsi="宋体" w:eastAsia="宋体" w:cs="宋体"/>
          <w:b w:val="0"/>
          <w:bCs w:val="0"/>
          <w:color w:val="auto"/>
          <w:kern w:val="2"/>
          <w:sz w:val="24"/>
          <w:szCs w:val="24"/>
          <w:highlight w:val="none"/>
        </w:rPr>
        <w:t>服务考核细则</w:t>
      </w:r>
    </w:p>
    <w:tbl>
      <w:tblPr>
        <w:tblStyle w:val="15"/>
        <w:tblW w:w="522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470"/>
        <w:gridCol w:w="798"/>
        <w:gridCol w:w="1116"/>
        <w:gridCol w:w="936"/>
        <w:gridCol w:w="3074"/>
        <w:gridCol w:w="1339"/>
        <w:gridCol w:w="1179"/>
      </w:tblGrid>
      <w:tr w14:paraId="5A788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F02A563">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序</w:t>
            </w:r>
          </w:p>
          <w:p w14:paraId="45DFA259">
            <w:pPr>
              <w:keepNext w:val="0"/>
              <w:keepLines w:val="0"/>
              <w:widowControl/>
              <w:suppressLineNumbers w:val="0"/>
              <w:spacing w:before="0" w:beforeAutospacing="0" w:after="0" w:afterAutospacing="0"/>
              <w:ind w:left="0" w:right="0"/>
              <w:jc w:val="both"/>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号</w:t>
            </w:r>
          </w:p>
        </w:tc>
        <w:tc>
          <w:tcPr>
            <w:tcW w:w="447" w:type="pct"/>
            <w:tcBorders>
              <w:top w:val="single" w:color="000000" w:sz="4" w:space="0"/>
              <w:left w:val="nil"/>
              <w:bottom w:val="single" w:color="000000" w:sz="4" w:space="0"/>
              <w:right w:val="single" w:color="000000" w:sz="4" w:space="0"/>
            </w:tcBorders>
            <w:shd w:val="clear" w:color="auto" w:fill="auto"/>
            <w:vAlign w:val="top"/>
          </w:tcPr>
          <w:p w14:paraId="7334885E">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考核项目</w:t>
            </w:r>
          </w:p>
        </w:tc>
        <w:tc>
          <w:tcPr>
            <w:tcW w:w="626" w:type="pct"/>
            <w:tcBorders>
              <w:top w:val="single" w:color="000000" w:sz="4" w:space="0"/>
              <w:left w:val="nil"/>
              <w:bottom w:val="single" w:color="000000" w:sz="4" w:space="0"/>
              <w:right w:val="single" w:color="000000" w:sz="4" w:space="0"/>
            </w:tcBorders>
            <w:shd w:val="clear" w:color="auto" w:fill="auto"/>
            <w:vAlign w:val="top"/>
          </w:tcPr>
          <w:p w14:paraId="2E7E4FAF">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考核说明</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38378398">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涉及服务环节</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1D105B3D">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供应商服务要求</w:t>
            </w:r>
          </w:p>
        </w:tc>
        <w:tc>
          <w:tcPr>
            <w:tcW w:w="751" w:type="pct"/>
            <w:tcBorders>
              <w:top w:val="single" w:color="000000" w:sz="4" w:space="0"/>
              <w:left w:val="nil"/>
              <w:bottom w:val="single" w:color="000000" w:sz="4" w:space="0"/>
              <w:right w:val="single" w:color="000000" w:sz="4" w:space="0"/>
            </w:tcBorders>
            <w:shd w:val="clear" w:color="auto" w:fill="auto"/>
            <w:noWrap/>
            <w:vAlign w:val="top"/>
          </w:tcPr>
          <w:p w14:paraId="17447026">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考核标准</w:t>
            </w:r>
          </w:p>
        </w:tc>
        <w:tc>
          <w:tcPr>
            <w:tcW w:w="661" w:type="pct"/>
            <w:tcBorders>
              <w:top w:val="single" w:color="000000" w:sz="4" w:space="0"/>
              <w:left w:val="nil"/>
              <w:bottom w:val="single" w:color="000000" w:sz="4" w:space="0"/>
              <w:right w:val="single" w:color="000000" w:sz="4" w:space="0"/>
            </w:tcBorders>
            <w:shd w:val="clear" w:color="auto" w:fill="auto"/>
            <w:noWrap/>
            <w:vAlign w:val="top"/>
          </w:tcPr>
          <w:p w14:paraId="03E6A3F1">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考核金额</w:t>
            </w:r>
          </w:p>
        </w:tc>
      </w:tr>
      <w:tr w14:paraId="25F5D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EECF176">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w:t>
            </w:r>
          </w:p>
        </w:tc>
        <w:tc>
          <w:tcPr>
            <w:tcW w:w="447" w:type="pct"/>
            <w:vMerge w:val="restart"/>
            <w:tcBorders>
              <w:top w:val="nil"/>
              <w:left w:val="nil"/>
              <w:bottom w:val="single" w:color="000000" w:sz="4" w:space="0"/>
              <w:right w:val="single" w:color="000000" w:sz="4" w:space="0"/>
            </w:tcBorders>
            <w:shd w:val="clear" w:color="auto" w:fill="auto"/>
            <w:vAlign w:val="top"/>
          </w:tcPr>
          <w:p w14:paraId="19F446A8">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服务效率</w:t>
            </w:r>
          </w:p>
        </w:tc>
        <w:tc>
          <w:tcPr>
            <w:tcW w:w="626" w:type="pct"/>
            <w:vMerge w:val="restart"/>
            <w:tcBorders>
              <w:top w:val="nil"/>
              <w:left w:val="nil"/>
              <w:bottom w:val="single" w:color="000000" w:sz="4" w:space="0"/>
              <w:right w:val="single" w:color="000000" w:sz="4" w:space="0"/>
            </w:tcBorders>
            <w:shd w:val="clear" w:color="auto" w:fill="auto"/>
            <w:vAlign w:val="top"/>
          </w:tcPr>
          <w:p w14:paraId="64DCE42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1、服务响应不及时或服务时间超出约定时间，且未提前与最终用户做好沟通，或未经最终用户同意。</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2、未在规定时间内解决最终用户的正当需求，最终用户要求但未提供备用机；</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3、设备维修时超出约定时间仍未修复的；</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4、需要提供服务的设备超出一台且满足上述任一条件的，按200元/台/次考核</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59B2341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电话响应时效</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19DFC89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收到万翔客服专员通知后，在1个工作小时内联系客户约定上门时间；并及时将约定时间反馈给万翔客服专员。</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669A825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万翔客服专员报单后1个工作小时内</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2885FAFC">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7200F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BEDE395">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w:t>
            </w:r>
          </w:p>
        </w:tc>
        <w:tc>
          <w:tcPr>
            <w:tcW w:w="447" w:type="pct"/>
            <w:vMerge w:val="continue"/>
            <w:tcBorders>
              <w:top w:val="nil"/>
              <w:left w:val="nil"/>
              <w:bottom w:val="single" w:color="000000" w:sz="4" w:space="0"/>
              <w:right w:val="single" w:color="000000" w:sz="4" w:space="0"/>
            </w:tcBorders>
            <w:shd w:val="clear" w:color="auto" w:fill="auto"/>
            <w:vAlign w:val="top"/>
          </w:tcPr>
          <w:p w14:paraId="1A0CA78B">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4DE05F37">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17327BBB">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供货时效</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18725DC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厦门市行政区域内24小时、厦门市行政区域外48小时内</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1BF9B59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在要求时间内完成送货</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06A78C32">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300元/台</w:t>
            </w:r>
          </w:p>
        </w:tc>
      </w:tr>
      <w:tr w14:paraId="67694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5BB85A4">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w:t>
            </w:r>
          </w:p>
        </w:tc>
        <w:tc>
          <w:tcPr>
            <w:tcW w:w="447" w:type="pct"/>
            <w:vMerge w:val="continue"/>
            <w:tcBorders>
              <w:top w:val="nil"/>
              <w:left w:val="nil"/>
              <w:bottom w:val="single" w:color="000000" w:sz="4" w:space="0"/>
              <w:right w:val="single" w:color="000000" w:sz="4" w:space="0"/>
            </w:tcBorders>
            <w:shd w:val="clear" w:color="auto" w:fill="auto"/>
            <w:vAlign w:val="top"/>
          </w:tcPr>
          <w:p w14:paraId="6F9383F8">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422F9621">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vMerge w:val="restart"/>
            <w:tcBorders>
              <w:top w:val="nil"/>
              <w:left w:val="nil"/>
              <w:bottom w:val="single" w:color="000000" w:sz="4" w:space="0"/>
              <w:right w:val="single" w:color="000000" w:sz="4" w:space="0"/>
            </w:tcBorders>
            <w:shd w:val="clear" w:color="auto" w:fill="auto"/>
            <w:vAlign w:val="top"/>
          </w:tcPr>
          <w:p w14:paraId="2F9B4276">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上门服务时效</w:t>
            </w:r>
          </w:p>
        </w:tc>
        <w:tc>
          <w:tcPr>
            <w:tcW w:w="1724" w:type="pct"/>
            <w:vMerge w:val="restart"/>
            <w:tcBorders>
              <w:top w:val="nil"/>
              <w:left w:val="nil"/>
              <w:bottom w:val="single" w:color="000000" w:sz="4" w:space="0"/>
              <w:right w:val="single" w:color="000000" w:sz="4" w:space="0"/>
            </w:tcBorders>
            <w:shd w:val="clear" w:color="auto" w:fill="auto"/>
            <w:vAlign w:val="top"/>
          </w:tcPr>
          <w:p w14:paraId="0D2E9B50">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按与客户约定时间上门服务；</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如特殊情况不能按约定时间上门，必须提前联系最终用户且征得最终用户的同意，同时重新预约上门服务时间，并务必保证按此约定时间上门。</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2EF119A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万翔客服专员报单后4个工作小时内</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4103CF00">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5A264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0"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EE23832">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w:t>
            </w:r>
          </w:p>
        </w:tc>
        <w:tc>
          <w:tcPr>
            <w:tcW w:w="447" w:type="pct"/>
            <w:vMerge w:val="continue"/>
            <w:tcBorders>
              <w:top w:val="nil"/>
              <w:left w:val="nil"/>
              <w:bottom w:val="single" w:color="000000" w:sz="4" w:space="0"/>
              <w:right w:val="single" w:color="000000" w:sz="4" w:space="0"/>
            </w:tcBorders>
            <w:shd w:val="clear" w:color="auto" w:fill="auto"/>
            <w:vAlign w:val="top"/>
          </w:tcPr>
          <w:p w14:paraId="45137E78">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5770AEE7">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vMerge w:val="continue"/>
            <w:tcBorders>
              <w:top w:val="nil"/>
              <w:left w:val="nil"/>
              <w:bottom w:val="single" w:color="000000" w:sz="4" w:space="0"/>
              <w:right w:val="single" w:color="000000" w:sz="4" w:space="0"/>
            </w:tcBorders>
            <w:shd w:val="clear" w:color="auto" w:fill="auto"/>
            <w:vAlign w:val="top"/>
          </w:tcPr>
          <w:p w14:paraId="0EA3470C">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1724" w:type="pct"/>
            <w:vMerge w:val="continue"/>
            <w:tcBorders>
              <w:top w:val="nil"/>
              <w:left w:val="nil"/>
              <w:bottom w:val="single" w:color="000000" w:sz="4" w:space="0"/>
              <w:right w:val="single" w:color="000000" w:sz="4" w:space="0"/>
            </w:tcBorders>
            <w:shd w:val="clear" w:color="auto" w:fill="auto"/>
            <w:vAlign w:val="top"/>
          </w:tcPr>
          <w:p w14:paraId="417F01F8">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51" w:type="pct"/>
            <w:tcBorders>
              <w:top w:val="single" w:color="000000" w:sz="4" w:space="0"/>
              <w:left w:val="nil"/>
              <w:bottom w:val="single" w:color="000000" w:sz="4" w:space="0"/>
              <w:right w:val="single" w:color="000000" w:sz="4" w:space="0"/>
            </w:tcBorders>
            <w:shd w:val="clear" w:color="auto" w:fill="auto"/>
            <w:vAlign w:val="top"/>
          </w:tcPr>
          <w:p w14:paraId="32976F6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因</w:t>
            </w:r>
            <w:r>
              <w:rPr>
                <w:rFonts w:hint="eastAsia" w:ascii="仿宋" w:hAnsi="仿宋" w:eastAsia="仿宋" w:cs="仿宋"/>
                <w:b/>
                <w:bCs/>
                <w:color w:val="auto"/>
                <w:kern w:val="0"/>
                <w:sz w:val="21"/>
                <w:szCs w:val="21"/>
                <w:highlight w:val="none"/>
                <w:lang w:val="en-US" w:eastAsia="zh-CN" w:bidi="ar"/>
              </w:rPr>
              <w:t>客户原因</w:t>
            </w:r>
            <w:r>
              <w:rPr>
                <w:rFonts w:hint="eastAsia" w:ascii="仿宋" w:hAnsi="仿宋" w:eastAsia="仿宋" w:cs="仿宋"/>
                <w:color w:val="auto"/>
                <w:kern w:val="0"/>
                <w:sz w:val="21"/>
                <w:szCs w:val="21"/>
                <w:highlight w:val="none"/>
                <w:lang w:val="en-US" w:eastAsia="zh-CN" w:bidi="ar"/>
              </w:rPr>
              <w:t>需延后上门时间并另外约定上门时间，需在承诺的时间内达到</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6997125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255B4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B0CA269">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w:t>
            </w:r>
          </w:p>
        </w:tc>
        <w:tc>
          <w:tcPr>
            <w:tcW w:w="447" w:type="pct"/>
            <w:vMerge w:val="continue"/>
            <w:tcBorders>
              <w:top w:val="nil"/>
              <w:left w:val="nil"/>
              <w:bottom w:val="single" w:color="000000" w:sz="4" w:space="0"/>
              <w:right w:val="single" w:color="000000" w:sz="4" w:space="0"/>
            </w:tcBorders>
            <w:shd w:val="clear" w:color="auto" w:fill="auto"/>
            <w:vAlign w:val="top"/>
          </w:tcPr>
          <w:p w14:paraId="616BE5A2">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559E61D9">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vMerge w:val="restart"/>
            <w:tcBorders>
              <w:top w:val="nil"/>
              <w:left w:val="nil"/>
              <w:bottom w:val="single" w:color="000000" w:sz="4" w:space="0"/>
              <w:right w:val="single" w:color="000000" w:sz="4" w:space="0"/>
            </w:tcBorders>
            <w:shd w:val="clear" w:color="auto" w:fill="auto"/>
            <w:vAlign w:val="top"/>
          </w:tcPr>
          <w:p w14:paraId="47AF2F76">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维修时效</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52BACDE2">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维修节点：收到报修反馈/工单，1个工作小时内完成接单和派工，联系客户，并在4个工作小时内上门，或按客户约定时间上门，8个工作小时内完成修复。</w:t>
            </w:r>
          </w:p>
          <w:p w14:paraId="714E235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特殊紧急情况，需要10分钟内响应，1个作小时内达到现场。</w:t>
            </w:r>
          </w:p>
          <w:p w14:paraId="64CEB643">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所有服务节点、信息采集更新、图片、文档、客户服务确认单等均要按合同要求和大宗售后保障运维平台操作要求和时效内在大宗售后保障运维平台做相应操作和维护。平台“催单”为“是”的工单，需及时回执处理进度，填写反馈、产品信息和服务情况；需上传服务确认单。客户原因取消维修、自行维修，如实填写“反馈”点击“取消维修”、“自行维修”。上门检测后需现场向最终用户说明故障情况并告知解决方案、如需调拨维修配件，需要告知最终用户配件更换时效并征得客户同意。</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22F4116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在承诺的时间内完成服务</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50CC8D6F">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1C767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47"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801393C">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6</w:t>
            </w:r>
          </w:p>
        </w:tc>
        <w:tc>
          <w:tcPr>
            <w:tcW w:w="447" w:type="pct"/>
            <w:vMerge w:val="continue"/>
            <w:tcBorders>
              <w:top w:val="nil"/>
              <w:left w:val="nil"/>
              <w:bottom w:val="single" w:color="000000" w:sz="4" w:space="0"/>
              <w:right w:val="single" w:color="000000" w:sz="4" w:space="0"/>
            </w:tcBorders>
            <w:shd w:val="clear" w:color="auto" w:fill="auto"/>
            <w:vAlign w:val="top"/>
          </w:tcPr>
          <w:p w14:paraId="448B4D4B">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17780E7E">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vMerge w:val="continue"/>
            <w:tcBorders>
              <w:top w:val="nil"/>
              <w:left w:val="nil"/>
              <w:bottom w:val="single" w:color="000000" w:sz="4" w:space="0"/>
              <w:right w:val="single" w:color="000000" w:sz="4" w:space="0"/>
            </w:tcBorders>
            <w:shd w:val="clear" w:color="auto" w:fill="auto"/>
            <w:vAlign w:val="top"/>
          </w:tcPr>
          <w:p w14:paraId="01974408">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1724" w:type="pct"/>
            <w:tcBorders>
              <w:top w:val="single" w:color="000000" w:sz="4" w:space="0"/>
              <w:left w:val="nil"/>
              <w:bottom w:val="single" w:color="000000" w:sz="4" w:space="0"/>
              <w:right w:val="single" w:color="000000" w:sz="4" w:space="0"/>
            </w:tcBorders>
            <w:shd w:val="clear" w:color="auto" w:fill="auto"/>
            <w:vAlign w:val="top"/>
          </w:tcPr>
          <w:p w14:paraId="206C11E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如调拨配件时间长（超过2个工作日）、更换完配件仍无法使用、需要整机取走维修等问题导致客户无法使用，必须直接向客户说明情况并询问是否需要备用机，告知客户服务时效并在承诺的时间内完成相应的服务内容；服务商必须根据要求直接确定是否进入提供备用机或者退换机服务流程。</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61B751C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向客户说明情况，告知客户提供备用机和退换机的解决方案，同时告知客户服务时效，并在承诺的时间内完成相应的服务内容。</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294DC57B">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3C24B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D6F0FB9">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7</w:t>
            </w:r>
          </w:p>
        </w:tc>
        <w:tc>
          <w:tcPr>
            <w:tcW w:w="447" w:type="pct"/>
            <w:vMerge w:val="continue"/>
            <w:tcBorders>
              <w:top w:val="nil"/>
              <w:left w:val="nil"/>
              <w:bottom w:val="single" w:color="000000" w:sz="4" w:space="0"/>
              <w:right w:val="single" w:color="000000" w:sz="4" w:space="0"/>
            </w:tcBorders>
            <w:shd w:val="clear" w:color="auto" w:fill="auto"/>
            <w:vAlign w:val="top"/>
          </w:tcPr>
          <w:p w14:paraId="3BB78235">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0AFFE36B">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0832E7C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备用机提供时效</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4B35186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服务商自行提供备用机，按与客户约定时间完成服务。</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16A0FB2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客户确认使用备用机后在1个工作日内提供备机</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42041E1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5A337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439FA1A">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8</w:t>
            </w:r>
          </w:p>
        </w:tc>
        <w:tc>
          <w:tcPr>
            <w:tcW w:w="447" w:type="pct"/>
            <w:vMerge w:val="continue"/>
            <w:tcBorders>
              <w:top w:val="nil"/>
              <w:left w:val="nil"/>
              <w:bottom w:val="single" w:color="000000" w:sz="4" w:space="0"/>
              <w:right w:val="single" w:color="000000" w:sz="4" w:space="0"/>
            </w:tcBorders>
            <w:shd w:val="clear" w:color="auto" w:fill="auto"/>
            <w:vAlign w:val="top"/>
          </w:tcPr>
          <w:p w14:paraId="0452D458">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2EA35450">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vMerge w:val="restart"/>
            <w:tcBorders>
              <w:top w:val="nil"/>
              <w:left w:val="nil"/>
              <w:bottom w:val="single" w:color="000000" w:sz="4" w:space="0"/>
              <w:right w:val="single" w:color="000000" w:sz="4" w:space="0"/>
            </w:tcBorders>
            <w:shd w:val="clear" w:color="auto" w:fill="auto"/>
            <w:vAlign w:val="top"/>
          </w:tcPr>
          <w:p w14:paraId="5C0525D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换机服务时效</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410DEB1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确认换机后，在5个工作日内完成换机，如果超出5个工作日必须征得最终用户的同意，并在承诺的时间内完成服务</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7464AD3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在承诺的时间内完成换机。</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67CE82A2">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400元/次+（N-1）*200元/台/次</w:t>
            </w:r>
          </w:p>
        </w:tc>
      </w:tr>
      <w:tr w14:paraId="7F1F3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C413C94">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9</w:t>
            </w:r>
          </w:p>
        </w:tc>
        <w:tc>
          <w:tcPr>
            <w:tcW w:w="447" w:type="pct"/>
            <w:vMerge w:val="continue"/>
            <w:tcBorders>
              <w:top w:val="nil"/>
              <w:left w:val="nil"/>
              <w:bottom w:val="single" w:color="000000" w:sz="4" w:space="0"/>
              <w:right w:val="single" w:color="000000" w:sz="4" w:space="0"/>
            </w:tcBorders>
            <w:shd w:val="clear" w:color="auto" w:fill="auto"/>
            <w:vAlign w:val="top"/>
          </w:tcPr>
          <w:p w14:paraId="4AF5F645">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7BB519DF">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vMerge w:val="continue"/>
            <w:tcBorders>
              <w:top w:val="nil"/>
              <w:left w:val="nil"/>
              <w:bottom w:val="single" w:color="000000" w:sz="4" w:space="0"/>
              <w:right w:val="single" w:color="000000" w:sz="4" w:space="0"/>
            </w:tcBorders>
            <w:shd w:val="clear" w:color="auto" w:fill="auto"/>
            <w:vAlign w:val="top"/>
          </w:tcPr>
          <w:p w14:paraId="0E0A7036">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1724" w:type="pct"/>
            <w:tcBorders>
              <w:top w:val="single" w:color="000000" w:sz="4" w:space="0"/>
              <w:left w:val="nil"/>
              <w:bottom w:val="single" w:color="000000" w:sz="4" w:space="0"/>
              <w:right w:val="single" w:color="000000" w:sz="4" w:space="0"/>
            </w:tcBorders>
            <w:shd w:val="clear" w:color="auto" w:fill="auto"/>
            <w:vAlign w:val="top"/>
          </w:tcPr>
          <w:p w14:paraId="37268942">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核实产品主要部件在1年内同样故障报修工单达到三次或三次以上的供应商必须按照客户需求给予更换新机，配置参数需大于等于原机型，换机流程不再经过万翔，换机流程中须提供备用机（备用机服务标准同上）</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060ABA72">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同意并给予客户换机。</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162C592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500元/台/次；同时在质保金中扣除换新机所需货款，由万翔直接给客户换机</w:t>
            </w:r>
          </w:p>
        </w:tc>
      </w:tr>
      <w:tr w14:paraId="38A60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3"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A4D0C1A">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10</w:t>
            </w:r>
          </w:p>
        </w:tc>
        <w:tc>
          <w:tcPr>
            <w:tcW w:w="447" w:type="pct"/>
            <w:vMerge w:val="continue"/>
            <w:tcBorders>
              <w:top w:val="nil"/>
              <w:left w:val="nil"/>
              <w:bottom w:val="single" w:color="000000" w:sz="4" w:space="0"/>
              <w:right w:val="single" w:color="000000" w:sz="4" w:space="0"/>
            </w:tcBorders>
            <w:shd w:val="clear" w:color="auto" w:fill="auto"/>
            <w:vAlign w:val="top"/>
          </w:tcPr>
          <w:p w14:paraId="74F5C216">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34EA0C02">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025E4C5F">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验收报告/辅材发票提供时效</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41441230">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收到万翔客服专员通知后，2个工作日内提供验收报告/辅材发票给最终用户。</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099225A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万翔客服专员报单后2个工作日内</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1803F1A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400元/单/次，每逾期1个工作日按100元/单/工作日的标准增加处罚；</w:t>
            </w:r>
          </w:p>
        </w:tc>
      </w:tr>
      <w:tr w14:paraId="19E08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80"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CBC9BC1">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11</w:t>
            </w:r>
          </w:p>
        </w:tc>
        <w:tc>
          <w:tcPr>
            <w:tcW w:w="447" w:type="pct"/>
            <w:vMerge w:val="restart"/>
            <w:tcBorders>
              <w:top w:val="nil"/>
              <w:left w:val="nil"/>
              <w:bottom w:val="single" w:color="000000" w:sz="4" w:space="0"/>
              <w:right w:val="single" w:color="000000" w:sz="4" w:space="0"/>
            </w:tcBorders>
            <w:shd w:val="clear" w:color="auto" w:fill="auto"/>
            <w:noWrap/>
            <w:vAlign w:val="top"/>
          </w:tcPr>
          <w:p w14:paraId="1759D5F8">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服务规范</w:t>
            </w:r>
          </w:p>
        </w:tc>
        <w:tc>
          <w:tcPr>
            <w:tcW w:w="626" w:type="pct"/>
            <w:vMerge w:val="restart"/>
            <w:tcBorders>
              <w:top w:val="nil"/>
              <w:left w:val="nil"/>
              <w:bottom w:val="single" w:color="000000" w:sz="4" w:space="0"/>
              <w:right w:val="single" w:color="000000" w:sz="4" w:space="0"/>
            </w:tcBorders>
            <w:shd w:val="clear" w:color="auto" w:fill="auto"/>
            <w:vAlign w:val="top"/>
          </w:tcPr>
          <w:p w14:paraId="5762D9FC">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态度或服务不规范，如：服务人员着装不规范，言语生硬、敷衍、态度不好；未能妥善处理客户的不满情绪；用户要求附加一些明显力所能及范围之内的服务而拒不提供服务；损坏客户物品未赔偿等违反服务规范的行为。</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410B262F">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服务前的服务规范</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4B8B545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1）上门服务人员应着品牌工装；</w:t>
            </w:r>
          </w:p>
          <w:p w14:paraId="5BA9F87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 2）安装/维修前应与最终用户核对机器型号、配置和台数；如维修需要向客户核实故障现象。</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3）安装前检查确认外包装完好再拆箱安装；如有异常须及时向最终用户反馈并报备给万翔客服专员后，再进行开箱验机；</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4）安装/维修前应检查最终用户的电源电压是否安全稳定，如有问题，应及时告知最终用户，协商整改；</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5）由于服务单位自身原因造成多人或多次联系客户、或上门服务时发现由于自身原因不能提供服务（如上门服务发现未带物料）；</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6）上门安装/维修时发现由于环境复杂或安装/维修有难度，拒绝为客户提供服务。</w:t>
            </w:r>
          </w:p>
          <w:p w14:paraId="357C576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（7）安装前需携带动态二维码标签（一物一码）、《厦门市政府采购验收报告》。  </w:t>
            </w:r>
          </w:p>
          <w:p w14:paraId="76D6B28A">
            <w:pPr>
              <w:keepNext w:val="0"/>
              <w:keepLines w:val="0"/>
              <w:widowControl w:val="0"/>
              <w:suppressLineNumbers w:val="0"/>
              <w:spacing w:before="0" w:beforeAutospacing="0" w:after="0" w:afterAutospacing="0"/>
              <w:ind w:left="0" w:right="0"/>
              <w:jc w:val="left"/>
              <w:rPr>
                <w:rFonts w:hint="default" w:ascii="仿宋" w:hAnsi="仿宋" w:eastAsia="仿宋" w:cs="仿宋"/>
                <w:color w:val="auto"/>
                <w:kern w:val="2"/>
                <w:sz w:val="21"/>
                <w:szCs w:val="21"/>
                <w:highlight w:val="none"/>
              </w:rPr>
            </w:pPr>
            <w:r>
              <w:rPr>
                <w:rFonts w:hint="eastAsia" w:ascii="仿宋" w:hAnsi="仿宋" w:eastAsia="仿宋" w:cs="仿宋"/>
                <w:color w:val="auto"/>
                <w:kern w:val="0"/>
                <w:sz w:val="21"/>
                <w:szCs w:val="21"/>
                <w:highlight w:val="none"/>
                <w:lang w:val="en-US" w:eastAsia="zh-CN" w:bidi="ar"/>
              </w:rPr>
              <w:t>标签制作规范：使用热敏式打印机、PP合成纸，尺寸不小于：60mm*40mm；并确保二维码清晰可读，信息完善有效。</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0ED29CD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任一条，发现未按规范</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2E2BB7C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149FE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20"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A2661A2">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12</w:t>
            </w:r>
          </w:p>
        </w:tc>
        <w:tc>
          <w:tcPr>
            <w:tcW w:w="447" w:type="pct"/>
            <w:vMerge w:val="continue"/>
            <w:tcBorders>
              <w:top w:val="nil"/>
              <w:left w:val="nil"/>
              <w:bottom w:val="single" w:color="000000" w:sz="4" w:space="0"/>
              <w:right w:val="single" w:color="000000" w:sz="4" w:space="0"/>
            </w:tcBorders>
            <w:shd w:val="clear" w:color="auto" w:fill="auto"/>
            <w:noWrap/>
            <w:vAlign w:val="top"/>
          </w:tcPr>
          <w:p w14:paraId="146BFEC9">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229D37D1">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2ADB560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服务中的服务规范</w:t>
            </w:r>
          </w:p>
        </w:tc>
        <w:tc>
          <w:tcPr>
            <w:tcW w:w="1724" w:type="pct"/>
            <w:tcBorders>
              <w:top w:val="single" w:color="000000" w:sz="4" w:space="0"/>
              <w:left w:val="nil"/>
              <w:bottom w:val="single" w:color="auto" w:sz="4" w:space="0"/>
              <w:right w:val="single" w:color="000000" w:sz="4" w:space="0"/>
            </w:tcBorders>
            <w:shd w:val="clear" w:color="auto" w:fill="auto"/>
            <w:vAlign w:val="top"/>
          </w:tcPr>
          <w:p w14:paraId="38CA5F7C">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1）到达指定安装地点后，登录小程序“大宗售后保障运维平台”确认上门。</w:t>
            </w:r>
          </w:p>
          <w:p w14:paraId="2A35D71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2）安装过程中发现外包装完好，开箱出现货物内损则第一时间给最终用户换机处理，并报备给万翔客服专员；</w:t>
            </w:r>
          </w:p>
          <w:p w14:paraId="12E473F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3）检查每台机器的服务编号；</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 xml:space="preserve">4) 安装时如果发现设备异常，及时与客户进行沟通，待情况核实清楚后，再行安装； </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5）免费提供所有设备的安装调试（包括电脑驱动安装等服务），安装完成后要开机测试以确保设备能够正常使用；</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6）安装位置必须保证设备的正常使用，如安装位置与客户要求不符，需要提前与客户沟通并找到适合的解决方案；</w:t>
            </w:r>
          </w:p>
          <w:p w14:paraId="606D238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7）安装务必保障美观，不能出现设备安装歪斜、影响美观或影响设备正常使用等情况；</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8）如果安装/维修数量较多，不能一天内完成，服务单位应连续为客户提供服务，并将情况及时向最终用户做汇报沟通；如有异常情况不能连续安装或暂时先离开现场，必须提前征得最终用户的同意。</w:t>
            </w:r>
          </w:p>
          <w:p w14:paraId="749F06FD">
            <w:pPr>
              <w:keepNext w:val="0"/>
              <w:keepLines w:val="0"/>
              <w:widowControl w:val="0"/>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9）卖方应免费提供所有设备的安装、调试及激活服务，包括配套应用软件。安装完成后，卖方须在设备上粘贴二维码标签，并登录小程序“大宗售后保障运维平台”，扫描动态二维码绑定订单，同时录入机身序列号，并保证一机一码准确录入。如现场无法完成扫码录入，卖方应在安装完成后2个工作日内，登录大宗售后保障运维平台进行补入。</w:t>
            </w:r>
          </w:p>
          <w:p w14:paraId="3B676205">
            <w:pPr>
              <w:keepNext w:val="0"/>
              <w:keepLines w:val="0"/>
              <w:widowControl w:val="0"/>
              <w:suppressLineNumbers w:val="0"/>
              <w:spacing w:before="0" w:beforeAutospacing="0" w:after="0" w:afterAutospacing="0"/>
              <w:ind w:left="0" w:right="0"/>
              <w:jc w:val="left"/>
              <w:rPr>
                <w:rFonts w:hint="default" w:ascii="仿宋" w:hAnsi="仿宋" w:eastAsia="仿宋" w:cs="仿宋"/>
                <w:color w:val="auto"/>
                <w:kern w:val="2"/>
                <w:sz w:val="21"/>
                <w:szCs w:val="21"/>
                <w:highlight w:val="none"/>
              </w:rPr>
            </w:pPr>
            <w:r>
              <w:rPr>
                <w:rFonts w:hint="eastAsia" w:ascii="仿宋" w:hAnsi="仿宋" w:eastAsia="仿宋" w:cs="仿宋"/>
                <w:color w:val="auto"/>
                <w:kern w:val="0"/>
                <w:sz w:val="21"/>
                <w:szCs w:val="21"/>
                <w:highlight w:val="none"/>
                <w:lang w:val="en-US" w:eastAsia="zh-CN" w:bidi="ar"/>
              </w:rPr>
              <w:t>10）所有服务时效将按照大宗售后保障运维平台的系统时间节点进行考核。预约节点：物流实际签收时间+1天，完成接单和派工，联系客户，并按与客户约定的时间上门安装，周末、节假日顺延。(如：2026年6月1日11:00物流显示已签收，投标人需在2026年6月2日工作时间内与客户联系）。</w:t>
            </w:r>
          </w:p>
        </w:tc>
        <w:tc>
          <w:tcPr>
            <w:tcW w:w="751" w:type="pct"/>
            <w:tcBorders>
              <w:top w:val="single" w:color="000000" w:sz="4" w:space="0"/>
              <w:left w:val="nil"/>
              <w:bottom w:val="single" w:color="auto" w:sz="4" w:space="0"/>
              <w:right w:val="single" w:color="000000" w:sz="4" w:space="0"/>
            </w:tcBorders>
            <w:shd w:val="clear" w:color="auto" w:fill="auto"/>
            <w:vAlign w:val="top"/>
          </w:tcPr>
          <w:p w14:paraId="383D7DDF">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任一条，发现未按规范</w:t>
            </w:r>
          </w:p>
        </w:tc>
        <w:tc>
          <w:tcPr>
            <w:tcW w:w="661" w:type="pct"/>
            <w:tcBorders>
              <w:top w:val="single" w:color="000000" w:sz="4" w:space="0"/>
              <w:left w:val="nil"/>
              <w:bottom w:val="single" w:color="auto" w:sz="4" w:space="0"/>
              <w:right w:val="single" w:color="000000" w:sz="4" w:space="0"/>
            </w:tcBorders>
            <w:shd w:val="clear" w:color="auto" w:fill="auto"/>
            <w:vAlign w:val="top"/>
          </w:tcPr>
          <w:p w14:paraId="0A2895B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4BCAC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A40A010">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13</w:t>
            </w:r>
          </w:p>
        </w:tc>
        <w:tc>
          <w:tcPr>
            <w:tcW w:w="447" w:type="pct"/>
            <w:vMerge w:val="continue"/>
            <w:tcBorders>
              <w:top w:val="nil"/>
              <w:left w:val="nil"/>
              <w:bottom w:val="single" w:color="000000" w:sz="4" w:space="0"/>
              <w:right w:val="single" w:color="000000" w:sz="4" w:space="0"/>
            </w:tcBorders>
            <w:shd w:val="clear" w:color="auto" w:fill="auto"/>
            <w:noWrap/>
            <w:vAlign w:val="top"/>
          </w:tcPr>
          <w:p w14:paraId="5D732EF6">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06609C0A">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0554E7A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服务后的服务规范</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12394F3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安装节点：无特殊情况下，按照签收时间+3天内安装完成（具体情况根据客户需求，若客户需要提前安装，则需沟通按照客户需求时间安装。）大宗售后保障运维平台“催单”（客户特殊需求反馈）为“是”的工单，需当日24:00前回执处理进度，填写“安装反馈”；）</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2）安装完毕，应和最终用户一起确认产品的正常运行。</w:t>
            </w:r>
          </w:p>
          <w:p w14:paraId="6FEA353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3）安装完毕，并为每台机器注册信息, 应向最终用户详细讲解保修条例；如没有注册信息而导致机器在保修期内无法保修的情况，服务商要负责此维修费用。</w:t>
            </w:r>
          </w:p>
          <w:p w14:paraId="3F68965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安装完毕，应向最终用户详细讲解使用操作方法和日常维护保养措施，耐心解答最终用户提出的问题，并留下服务电话；在设备合适的地方黏贴二维码标签，以方便最终用户报修。大宗售后保障运维平台点击“安装完成”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61F5095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5）安装/维修等服务结束后，应把工作现场打扫干净，将工具等物品复位，并将安装/维修过程中产生的垃圾带离现场。</w:t>
            </w:r>
          </w:p>
          <w:p w14:paraId="1E231E2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6）安装完毕，卖方应让最终用户验收并签字确认，并于5个工作日内完成以下工作：登录小程序“大宗售后保障运维平台”，上传电子版《厦门市政府采购验收报告》；并将纸质版验收报告移交买方归档。验收节点：安装完成时间+5天内，需上传电子验收报告。客户原因暂不安装、自行安装，如实填写“安装反馈”点击“暂不安装”、“自行安装”。所有材料充足后，及时点击“验收完成”，避免影响处理时效，进入预警考核（超出系统要求考核时间，将进入预警考核状态，须在次日内进行整改，整改完毕，预警结束。若不整改从而造成了安装延迟，将进入考核状态，若有特殊情况，需进行申诉，根据最终实际情况进行扣罚）。</w:t>
            </w:r>
          </w:p>
          <w:p w14:paraId="333A0814">
            <w:pPr>
              <w:keepNext w:val="0"/>
              <w:keepLines w:val="0"/>
              <w:widowControl/>
              <w:suppressLineNumbers w:val="0"/>
              <w:spacing w:before="0" w:beforeAutospacing="0" w:after="0" w:afterAutospacing="0"/>
              <w:ind w:left="0" w:right="0"/>
              <w:jc w:val="left"/>
              <w:rPr>
                <w:rFonts w:hint="default"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bidi="ar"/>
              </w:rPr>
              <w:t>7）所有需要录入的数据应符合招标文件、合同及大宗售后保障运维平台的执行标准（录入设备序列号并绑定订单号、所上传照片应包含上桌安装完毕、设备序列号铭牌照片等）。</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2DF9C4C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任一条，发现未按规范</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1192459B">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7AE7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7"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0B7C3B50">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14</w:t>
            </w:r>
          </w:p>
        </w:tc>
        <w:tc>
          <w:tcPr>
            <w:tcW w:w="447" w:type="pct"/>
            <w:vMerge w:val="continue"/>
            <w:tcBorders>
              <w:top w:val="nil"/>
              <w:left w:val="nil"/>
              <w:bottom w:val="single" w:color="000000" w:sz="4" w:space="0"/>
              <w:right w:val="single" w:color="000000" w:sz="4" w:space="0"/>
            </w:tcBorders>
            <w:shd w:val="clear" w:color="auto" w:fill="auto"/>
            <w:noWrap/>
            <w:vAlign w:val="top"/>
          </w:tcPr>
          <w:p w14:paraId="3011274D">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347B7753">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5ED0B97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服务仪表、态度</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3ABFE4F0">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服务人员着装应规范，言语不生硬、不敷衍、态度好；妥善处理客户的不满情绪；</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47FCF98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2959C89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7DC80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0CA75B5">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15</w:t>
            </w:r>
          </w:p>
        </w:tc>
        <w:tc>
          <w:tcPr>
            <w:tcW w:w="447" w:type="pct"/>
            <w:vMerge w:val="continue"/>
            <w:tcBorders>
              <w:top w:val="nil"/>
              <w:left w:val="nil"/>
              <w:bottom w:val="single" w:color="000000" w:sz="4" w:space="0"/>
              <w:right w:val="single" w:color="000000" w:sz="4" w:space="0"/>
            </w:tcBorders>
            <w:shd w:val="clear" w:color="auto" w:fill="auto"/>
            <w:noWrap/>
            <w:vAlign w:val="top"/>
          </w:tcPr>
          <w:p w14:paraId="21F5B973">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0F184A35">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7DD200D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额外情况规范</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21370FE8">
            <w:pPr>
              <w:keepNext w:val="0"/>
              <w:keepLines w:val="0"/>
              <w:widowControl/>
              <w:suppressLineNumbers w:val="0"/>
              <w:spacing w:before="0" w:beforeAutospacing="0" w:after="24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1）电话联系客户时间及上门服务时间必须在最终用户的正常工作时间内，已提前沟通且客户同意的情况下除外。</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用户要求附加一些明显力所能及范围之内的服务应配合处理；或者其它品牌产品出现故障需要卖方工程师帮助解决。卖方工程师不得拒绝最终用户，在条件许可的前提下为最终用户解决。如果无法修复应协助最终用户报修相应的服务商或者给出解决方案。</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7D2A065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6E825C33">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46149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3C8F3FB">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16</w:t>
            </w:r>
          </w:p>
        </w:tc>
        <w:tc>
          <w:tcPr>
            <w:tcW w:w="447" w:type="pct"/>
            <w:vMerge w:val="continue"/>
            <w:tcBorders>
              <w:top w:val="nil"/>
              <w:left w:val="nil"/>
              <w:bottom w:val="single" w:color="000000" w:sz="4" w:space="0"/>
              <w:right w:val="single" w:color="000000" w:sz="4" w:space="0"/>
            </w:tcBorders>
            <w:shd w:val="clear" w:color="auto" w:fill="auto"/>
            <w:noWrap/>
            <w:vAlign w:val="top"/>
          </w:tcPr>
          <w:p w14:paraId="5DD05387">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17C2321A">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4ED8ED4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意外情况规范</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4841A44B">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1）服务过程中如有损坏客户物品，应及时与客户沟通赔偿方案，并在约定时间内进行赔偿。</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2）安装的设备务必保证使用安全，不能出现在使用过程中掉落等意外情况；</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7CBCAD5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4FD7A1D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66944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FE6BD18">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17</w:t>
            </w:r>
          </w:p>
        </w:tc>
        <w:tc>
          <w:tcPr>
            <w:tcW w:w="447" w:type="pct"/>
            <w:vMerge w:val="continue"/>
            <w:tcBorders>
              <w:top w:val="nil"/>
              <w:left w:val="nil"/>
              <w:bottom w:val="single" w:color="000000" w:sz="4" w:space="0"/>
              <w:right w:val="single" w:color="000000" w:sz="4" w:space="0"/>
            </w:tcBorders>
            <w:shd w:val="clear" w:color="auto" w:fill="auto"/>
            <w:noWrap/>
            <w:vAlign w:val="top"/>
          </w:tcPr>
          <w:p w14:paraId="7BD91000">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7C933076">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1CDA867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备用机使用</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0E9A028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反馈客服专员确认使用备用机，如无同型号备用机使用，需提供符合客户需求的其他型号设备使用，备用机必须无偿进行安装调试，并签订《产品备用机使用单》，报修机解除故障归还客户后，还需现场调试，并在《产品备用机使用单》上签署明确可正常使用，才可退还备用机</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19A00CD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未提供备用机的安装调试等；或者客户机子还未修复好，就要求客户归还备用机</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4B70B966">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75ABA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B112ACC">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18</w:t>
            </w:r>
          </w:p>
        </w:tc>
        <w:tc>
          <w:tcPr>
            <w:tcW w:w="447" w:type="pct"/>
            <w:tcBorders>
              <w:top w:val="single" w:color="000000" w:sz="4" w:space="0"/>
              <w:left w:val="nil"/>
              <w:bottom w:val="single" w:color="000000" w:sz="4" w:space="0"/>
              <w:right w:val="single" w:color="000000" w:sz="4" w:space="0"/>
            </w:tcBorders>
            <w:shd w:val="clear" w:color="auto" w:fill="auto"/>
            <w:vAlign w:val="top"/>
          </w:tcPr>
          <w:p w14:paraId="27B38A86">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服务质量</w:t>
            </w:r>
          </w:p>
        </w:tc>
        <w:tc>
          <w:tcPr>
            <w:tcW w:w="626" w:type="pct"/>
            <w:tcBorders>
              <w:top w:val="single" w:color="000000" w:sz="4" w:space="0"/>
              <w:left w:val="nil"/>
              <w:bottom w:val="single" w:color="000000" w:sz="4" w:space="0"/>
              <w:right w:val="single" w:color="000000" w:sz="4" w:space="0"/>
            </w:tcBorders>
            <w:shd w:val="clear" w:color="auto" w:fill="auto"/>
            <w:vAlign w:val="top"/>
          </w:tcPr>
          <w:p w14:paraId="7B622AC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服务人员不具备服务能力；</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维修后一个月内又出现同样故障、或同一故障频繁重复再现；</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73F53DE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客户报修频率</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2A8F375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1）一个月内再次出现同样故障。或者故障反复出现。</w:t>
            </w:r>
          </w:p>
          <w:p w14:paraId="3399AD7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2）明确由于服务引发的产品其他故障。</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3）服务人员上门后表示不会安装或维修，或安装/维修操作不熟练。</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3AADEE60">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35ACBA2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400元/次</w:t>
            </w:r>
          </w:p>
        </w:tc>
      </w:tr>
      <w:tr w14:paraId="41FF7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49"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833FAC0">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19</w:t>
            </w:r>
          </w:p>
        </w:tc>
        <w:tc>
          <w:tcPr>
            <w:tcW w:w="447" w:type="pct"/>
            <w:tcBorders>
              <w:top w:val="single" w:color="000000" w:sz="4" w:space="0"/>
              <w:left w:val="nil"/>
              <w:bottom w:val="single" w:color="000000" w:sz="4" w:space="0"/>
              <w:right w:val="single" w:color="000000" w:sz="4" w:space="0"/>
            </w:tcBorders>
            <w:shd w:val="clear" w:color="auto" w:fill="auto"/>
            <w:vAlign w:val="top"/>
          </w:tcPr>
          <w:p w14:paraId="20F487B6">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收费</w:t>
            </w:r>
          </w:p>
        </w:tc>
        <w:tc>
          <w:tcPr>
            <w:tcW w:w="626" w:type="pct"/>
            <w:tcBorders>
              <w:top w:val="single" w:color="000000" w:sz="4" w:space="0"/>
              <w:left w:val="nil"/>
              <w:bottom w:val="single" w:color="000000" w:sz="4" w:space="0"/>
              <w:right w:val="single" w:color="000000" w:sz="4" w:space="0"/>
            </w:tcBorders>
            <w:shd w:val="clear" w:color="auto" w:fill="auto"/>
            <w:vAlign w:val="top"/>
          </w:tcPr>
          <w:p w14:paraId="12476AE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未按合同规定操作，未提前与最终用户沟通收费标准，多收费或乱收费</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17A9E72F">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收费项目</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4F54DC2B">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1）有偿服务的范围，应按合同约定的收费标准或公司定价向客户说明并提前报价给客户，合同中明确免费的不得向客户收费，合同中明确免费的不能以隐瞒或欺骗的方式向客户提供收费的替代物料。</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2）报价时应向客户提供清单明细，包括规格型号、单价、数量、总价、保修时间（如有）、保修方式（如有）；</w:t>
            </w:r>
            <w:r>
              <w:rPr>
                <w:rFonts w:hint="eastAsia" w:ascii="仿宋" w:hAnsi="仿宋" w:eastAsia="仿宋" w:cs="仿宋"/>
                <w:color w:val="auto"/>
                <w:kern w:val="0"/>
                <w:sz w:val="21"/>
                <w:szCs w:val="21"/>
                <w:highlight w:val="none"/>
                <w:lang w:val="en-US" w:eastAsia="zh-CN" w:bidi="ar"/>
              </w:rPr>
              <w:br w:type="textWrapping"/>
            </w:r>
            <w:r>
              <w:rPr>
                <w:rFonts w:hint="eastAsia" w:ascii="仿宋" w:hAnsi="仿宋" w:eastAsia="仿宋" w:cs="仿宋"/>
                <w:color w:val="auto"/>
                <w:kern w:val="0"/>
                <w:sz w:val="21"/>
                <w:szCs w:val="21"/>
                <w:highlight w:val="none"/>
                <w:lang w:val="en-US" w:eastAsia="zh-CN" w:bidi="ar"/>
              </w:rPr>
              <w:t>3）提供服务前必须征得最终用户的同意；不能出现服务完成后才告知客户需要收费。</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56AD3B96">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客户反馈属实。</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22E4646C">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10A6C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93AB2CB">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w:t>
            </w:r>
          </w:p>
        </w:tc>
        <w:tc>
          <w:tcPr>
            <w:tcW w:w="447" w:type="pct"/>
            <w:vMerge w:val="restart"/>
            <w:tcBorders>
              <w:top w:val="nil"/>
              <w:left w:val="nil"/>
              <w:bottom w:val="single" w:color="000000" w:sz="4" w:space="0"/>
              <w:right w:val="single" w:color="000000" w:sz="4" w:space="0"/>
            </w:tcBorders>
            <w:shd w:val="clear" w:color="auto" w:fill="auto"/>
            <w:vAlign w:val="top"/>
          </w:tcPr>
          <w:p w14:paraId="79CCBABE">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验收报告回收时效</w:t>
            </w:r>
          </w:p>
        </w:tc>
        <w:tc>
          <w:tcPr>
            <w:tcW w:w="626" w:type="pct"/>
            <w:vMerge w:val="restart"/>
            <w:tcBorders>
              <w:top w:val="nil"/>
              <w:left w:val="nil"/>
              <w:bottom w:val="single" w:color="000000" w:sz="4" w:space="0"/>
              <w:right w:val="single" w:color="000000" w:sz="4" w:space="0"/>
            </w:tcBorders>
            <w:shd w:val="clear" w:color="auto" w:fill="auto"/>
            <w:vAlign w:val="top"/>
          </w:tcPr>
          <w:p w14:paraId="1D9B733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未按合同规定，安装调试完成后应及时反馈给买方，并按照买方要求由最终用户填写《验收报告》，三个工作日内报送给买方。超过5个工作日仍未回收的，按每逾期一天10元/单的标准追加处罚。</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108B784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提供给最终用户验收报告的时效</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656A2DA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1）安装完成后及时提供“验收报告”给最终用户，其中“客户联”留给客户，将其他联在2个工作日内（安装调试完毕后，次日算第一天）回收；</w:t>
            </w:r>
          </w:p>
          <w:p w14:paraId="4B6C310B">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2）如验收报告超出约定时间提供，必须提前与最终用户做好沟通并征得最终用户的同意。</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098C46C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安装后超过2个工作日客户催验收报告。</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7D26E392">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200元/次+（N-1）*10元/台/次</w:t>
            </w:r>
          </w:p>
        </w:tc>
      </w:tr>
      <w:tr w14:paraId="2CAF2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F22CC9B">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21</w:t>
            </w:r>
          </w:p>
        </w:tc>
        <w:tc>
          <w:tcPr>
            <w:tcW w:w="447" w:type="pct"/>
            <w:vMerge w:val="continue"/>
            <w:tcBorders>
              <w:top w:val="nil"/>
              <w:left w:val="nil"/>
              <w:bottom w:val="single" w:color="000000" w:sz="4" w:space="0"/>
              <w:right w:val="single" w:color="000000" w:sz="4" w:space="0"/>
            </w:tcBorders>
            <w:shd w:val="clear" w:color="auto" w:fill="auto"/>
            <w:vAlign w:val="top"/>
          </w:tcPr>
          <w:p w14:paraId="0FF65FE3">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1D6AECD7">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4E211FE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提供客户签盖的验收报告给万翔</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6CFE5F7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安装验收后5个工作日内将“验收报告”按要求返回给万翔网商，如超出时间未返回，必须提前向万翔客服说明情况；如万翔网商未收到反馈且在安装后5个工作日内未收到返回的“验收报告”则视为延误。</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5749AF2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安装后超过5个工作日万翔网商未收到验收报告</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76219B3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200元/次+（N-1）*10元/台/次</w:t>
            </w:r>
          </w:p>
        </w:tc>
      </w:tr>
      <w:tr w14:paraId="1EF42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3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8915E0B">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22</w:t>
            </w:r>
          </w:p>
        </w:tc>
        <w:tc>
          <w:tcPr>
            <w:tcW w:w="447" w:type="pct"/>
            <w:vMerge w:val="restart"/>
            <w:tcBorders>
              <w:top w:val="nil"/>
              <w:left w:val="nil"/>
              <w:bottom w:val="single" w:color="000000" w:sz="4" w:space="0"/>
              <w:right w:val="single" w:color="000000" w:sz="4" w:space="0"/>
            </w:tcBorders>
            <w:shd w:val="clear" w:color="auto" w:fill="auto"/>
            <w:vAlign w:val="top"/>
          </w:tcPr>
          <w:p w14:paraId="1022CA5F">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信息反馈</w:t>
            </w:r>
          </w:p>
        </w:tc>
        <w:tc>
          <w:tcPr>
            <w:tcW w:w="626" w:type="pct"/>
            <w:vMerge w:val="restart"/>
            <w:tcBorders>
              <w:top w:val="nil"/>
              <w:left w:val="nil"/>
              <w:bottom w:val="single" w:color="000000" w:sz="4" w:space="0"/>
              <w:right w:val="single" w:color="000000" w:sz="4" w:space="0"/>
            </w:tcBorders>
            <w:shd w:val="clear" w:color="auto" w:fill="auto"/>
            <w:vAlign w:val="top"/>
          </w:tcPr>
          <w:p w14:paraId="5EBA918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未按买方要求反馈所需报表，或所提供报表信息存在虚假的问题。</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7A6CB88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大宗售后保障运维平台进度回复</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41F86E7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当收到大宗售后保障运维平台的安装派单或最终用户报修需求，且上门进行安装或维修工作完成后，需在时效内将维修记录上传至平台。（需在当天24:00前上传维修记录，未上传则视为逾期）</w:t>
            </w:r>
          </w:p>
        </w:tc>
        <w:tc>
          <w:tcPr>
            <w:tcW w:w="751" w:type="pct"/>
            <w:tcBorders>
              <w:top w:val="single" w:color="000000" w:sz="4" w:space="0"/>
              <w:left w:val="nil"/>
              <w:bottom w:val="single" w:color="000000" w:sz="4" w:space="0"/>
              <w:right w:val="single" w:color="000000" w:sz="4" w:space="0"/>
            </w:tcBorders>
            <w:shd w:val="clear" w:color="auto" w:fill="auto"/>
            <w:noWrap/>
            <w:vAlign w:val="top"/>
          </w:tcPr>
          <w:p w14:paraId="5291E919">
            <w:pPr>
              <w:keepNext w:val="0"/>
              <w:keepLines w:val="0"/>
              <w:widowControl w:val="0"/>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维修记录更新不及时或提供虚假信息等</w:t>
            </w:r>
          </w:p>
          <w:p w14:paraId="4C237C15">
            <w:pPr>
              <w:pStyle w:val="12"/>
              <w:keepNext w:val="0"/>
              <w:keepLines w:val="0"/>
              <w:widowControl w:val="0"/>
              <w:suppressLineNumbers w:val="0"/>
              <w:spacing w:before="0" w:beforeAutospacing="1" w:after="120" w:afterAutospacing="0"/>
              <w:ind w:left="0" w:right="0" w:firstLine="210" w:firstLineChars="100"/>
              <w:jc w:val="both"/>
              <w:rPr>
                <w:rFonts w:hint="default" w:ascii="仿宋" w:hAnsi="仿宋" w:eastAsia="仿宋" w:cs="仿宋"/>
                <w:b w:val="0"/>
                <w:bCs w:val="0"/>
                <w:color w:val="auto"/>
                <w:kern w:val="0"/>
                <w:sz w:val="21"/>
                <w:szCs w:val="21"/>
                <w:highlight w:val="none"/>
              </w:rPr>
            </w:pPr>
          </w:p>
        </w:tc>
        <w:tc>
          <w:tcPr>
            <w:tcW w:w="661" w:type="pct"/>
            <w:tcBorders>
              <w:top w:val="single" w:color="000000" w:sz="4" w:space="0"/>
              <w:left w:val="nil"/>
              <w:bottom w:val="single" w:color="000000" w:sz="4" w:space="0"/>
              <w:right w:val="single" w:color="000000" w:sz="4" w:space="0"/>
            </w:tcBorders>
            <w:shd w:val="clear" w:color="auto" w:fill="auto"/>
            <w:vAlign w:val="top"/>
          </w:tcPr>
          <w:p w14:paraId="23E911E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35F7FC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5C76B0E">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23</w:t>
            </w:r>
          </w:p>
        </w:tc>
        <w:tc>
          <w:tcPr>
            <w:tcW w:w="447" w:type="pct"/>
            <w:vMerge w:val="continue"/>
            <w:tcBorders>
              <w:top w:val="nil"/>
              <w:left w:val="nil"/>
              <w:bottom w:val="single" w:color="000000" w:sz="4" w:space="0"/>
              <w:right w:val="single" w:color="000000" w:sz="4" w:space="0"/>
            </w:tcBorders>
            <w:shd w:val="clear" w:color="auto" w:fill="auto"/>
            <w:vAlign w:val="top"/>
          </w:tcPr>
          <w:p w14:paraId="6A743452">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4E9C9317">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33F58E7B">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日常售后回复信息</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501D33D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在收到买方派单后应按照合同要求及时进行回复</w:t>
            </w:r>
          </w:p>
        </w:tc>
        <w:tc>
          <w:tcPr>
            <w:tcW w:w="751" w:type="pct"/>
            <w:tcBorders>
              <w:top w:val="single" w:color="000000" w:sz="4" w:space="0"/>
              <w:left w:val="nil"/>
              <w:bottom w:val="single" w:color="000000" w:sz="4" w:space="0"/>
              <w:right w:val="single" w:color="000000" w:sz="4" w:space="0"/>
            </w:tcBorders>
            <w:shd w:val="clear" w:color="auto" w:fill="auto"/>
            <w:noWrap/>
            <w:vAlign w:val="top"/>
          </w:tcPr>
          <w:p w14:paraId="0CF9CF3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催安装、报修、退换货等售后需求，处理情况虚假等</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0D0D8B1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3233D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C88D65C">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24</w:t>
            </w:r>
          </w:p>
        </w:tc>
        <w:tc>
          <w:tcPr>
            <w:tcW w:w="447" w:type="pct"/>
            <w:vMerge w:val="continue"/>
            <w:tcBorders>
              <w:top w:val="nil"/>
              <w:left w:val="nil"/>
              <w:bottom w:val="single" w:color="000000" w:sz="4" w:space="0"/>
              <w:right w:val="single" w:color="000000" w:sz="4" w:space="0"/>
            </w:tcBorders>
            <w:shd w:val="clear" w:color="auto" w:fill="auto"/>
            <w:vAlign w:val="top"/>
          </w:tcPr>
          <w:p w14:paraId="448028F0">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vMerge w:val="continue"/>
            <w:tcBorders>
              <w:top w:val="nil"/>
              <w:left w:val="nil"/>
              <w:bottom w:val="single" w:color="000000" w:sz="4" w:space="0"/>
              <w:right w:val="single" w:color="000000" w:sz="4" w:space="0"/>
            </w:tcBorders>
            <w:shd w:val="clear" w:color="auto" w:fill="auto"/>
            <w:vAlign w:val="top"/>
          </w:tcPr>
          <w:p w14:paraId="62A9CD2E">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525" w:type="pct"/>
            <w:tcBorders>
              <w:top w:val="single" w:color="000000" w:sz="4" w:space="0"/>
              <w:left w:val="nil"/>
              <w:bottom w:val="single" w:color="000000" w:sz="4" w:space="0"/>
              <w:right w:val="single" w:color="000000" w:sz="4" w:space="0"/>
            </w:tcBorders>
            <w:shd w:val="clear" w:color="auto" w:fill="auto"/>
            <w:vAlign w:val="top"/>
          </w:tcPr>
          <w:p w14:paraId="72FF1AE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其他万翔要求提供的信息</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6D42B53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在收到买方派单后应按照合同要求及时进行回复</w:t>
            </w:r>
          </w:p>
        </w:tc>
        <w:tc>
          <w:tcPr>
            <w:tcW w:w="751" w:type="pct"/>
            <w:tcBorders>
              <w:top w:val="single" w:color="000000" w:sz="4" w:space="0"/>
              <w:left w:val="nil"/>
              <w:bottom w:val="single" w:color="000000" w:sz="4" w:space="0"/>
              <w:right w:val="single" w:color="000000" w:sz="4" w:space="0"/>
            </w:tcBorders>
            <w:shd w:val="clear" w:color="auto" w:fill="auto"/>
            <w:noWrap/>
            <w:vAlign w:val="top"/>
          </w:tcPr>
          <w:p w14:paraId="2709BB1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信息虚假等</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40B369B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500元/次</w:t>
            </w:r>
          </w:p>
        </w:tc>
      </w:tr>
      <w:tr w14:paraId="6664A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4FCABF9">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25</w:t>
            </w:r>
          </w:p>
        </w:tc>
        <w:tc>
          <w:tcPr>
            <w:tcW w:w="447" w:type="pct"/>
            <w:vMerge w:val="restart"/>
            <w:tcBorders>
              <w:top w:val="nil"/>
              <w:left w:val="nil"/>
              <w:bottom w:val="single" w:color="000000" w:sz="4" w:space="0"/>
              <w:right w:val="single" w:color="000000" w:sz="4" w:space="0"/>
            </w:tcBorders>
            <w:shd w:val="clear" w:color="auto" w:fill="auto"/>
            <w:vAlign w:val="top"/>
          </w:tcPr>
          <w:p w14:paraId="11C3CFF9">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投诉（根据卖方产品质量、服务造成用户投诉的层级进行扣罚，当投诉涉及多个层级以最高层级扣罚标准为准）</w:t>
            </w:r>
          </w:p>
        </w:tc>
        <w:tc>
          <w:tcPr>
            <w:tcW w:w="626" w:type="pct"/>
            <w:tcBorders>
              <w:top w:val="single" w:color="000000" w:sz="4" w:space="0"/>
              <w:left w:val="nil"/>
              <w:bottom w:val="single" w:color="000000" w:sz="4" w:space="0"/>
              <w:right w:val="single" w:color="000000" w:sz="4" w:space="0"/>
            </w:tcBorders>
            <w:shd w:val="clear" w:color="auto" w:fill="auto"/>
            <w:vAlign w:val="top"/>
          </w:tcPr>
          <w:p w14:paraId="2040E59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1、投诉至买方售后服务部门并得以证实                                        </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4462C2F2">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投诉到万翔售后</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1013FB8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应妥善处理客户不满或者需求，不应让客户向万翔投诉</w:t>
            </w:r>
          </w:p>
        </w:tc>
        <w:tc>
          <w:tcPr>
            <w:tcW w:w="751" w:type="pct"/>
            <w:tcBorders>
              <w:top w:val="single" w:color="000000" w:sz="4" w:space="0"/>
              <w:left w:val="nil"/>
              <w:bottom w:val="single" w:color="000000" w:sz="4" w:space="0"/>
              <w:right w:val="single" w:color="000000" w:sz="4" w:space="0"/>
            </w:tcBorders>
            <w:shd w:val="clear" w:color="auto" w:fill="auto"/>
            <w:noWrap/>
            <w:vAlign w:val="top"/>
          </w:tcPr>
          <w:p w14:paraId="413E3400">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服务商无法证明情况不属实</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09D5445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10000元/次</w:t>
            </w:r>
          </w:p>
        </w:tc>
      </w:tr>
      <w:tr w14:paraId="4A9D1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03BA029">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26</w:t>
            </w:r>
          </w:p>
        </w:tc>
        <w:tc>
          <w:tcPr>
            <w:tcW w:w="447" w:type="pct"/>
            <w:vMerge w:val="continue"/>
            <w:tcBorders>
              <w:top w:val="nil"/>
              <w:left w:val="nil"/>
              <w:bottom w:val="single" w:color="000000" w:sz="4" w:space="0"/>
              <w:right w:val="single" w:color="000000" w:sz="4" w:space="0"/>
            </w:tcBorders>
            <w:shd w:val="clear" w:color="auto" w:fill="auto"/>
            <w:vAlign w:val="top"/>
          </w:tcPr>
          <w:p w14:paraId="09366F2E">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tcBorders>
              <w:top w:val="single" w:color="000000" w:sz="4" w:space="0"/>
              <w:left w:val="nil"/>
              <w:bottom w:val="single" w:color="000000" w:sz="4" w:space="0"/>
              <w:right w:val="single" w:color="000000" w:sz="4" w:space="0"/>
            </w:tcBorders>
            <w:shd w:val="clear" w:color="auto" w:fill="auto"/>
            <w:vAlign w:val="top"/>
          </w:tcPr>
          <w:p w14:paraId="30985476">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2、投诉至厦门翔业集团内部监管部门并得以证实          </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7FD1834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投诉到翔业集团内部监管部门</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0E0A8BF8">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应妥善处理客户不满或者需求，不应让客户向翔业集团监管部门投诉</w:t>
            </w:r>
          </w:p>
        </w:tc>
        <w:tc>
          <w:tcPr>
            <w:tcW w:w="751" w:type="pct"/>
            <w:tcBorders>
              <w:top w:val="single" w:color="000000" w:sz="4" w:space="0"/>
              <w:left w:val="nil"/>
              <w:bottom w:val="single" w:color="000000" w:sz="4" w:space="0"/>
              <w:right w:val="single" w:color="000000" w:sz="4" w:space="0"/>
            </w:tcBorders>
            <w:shd w:val="clear" w:color="auto" w:fill="auto"/>
            <w:noWrap/>
            <w:vAlign w:val="top"/>
          </w:tcPr>
          <w:p w14:paraId="4AF3944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服务商无法证明情况不属实</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40E0A3D5">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20000元/次</w:t>
            </w:r>
          </w:p>
        </w:tc>
      </w:tr>
      <w:tr w14:paraId="2AF4B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D153825">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27</w:t>
            </w:r>
          </w:p>
        </w:tc>
        <w:tc>
          <w:tcPr>
            <w:tcW w:w="447" w:type="pct"/>
            <w:vMerge w:val="continue"/>
            <w:tcBorders>
              <w:top w:val="nil"/>
              <w:left w:val="nil"/>
              <w:bottom w:val="single" w:color="000000" w:sz="4" w:space="0"/>
              <w:right w:val="single" w:color="000000" w:sz="4" w:space="0"/>
            </w:tcBorders>
            <w:shd w:val="clear" w:color="auto" w:fill="auto"/>
            <w:vAlign w:val="top"/>
          </w:tcPr>
          <w:p w14:paraId="44D7C50E">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tcBorders>
              <w:top w:val="single" w:color="000000" w:sz="4" w:space="0"/>
              <w:left w:val="nil"/>
              <w:bottom w:val="single" w:color="000000" w:sz="4" w:space="0"/>
              <w:right w:val="single" w:color="000000" w:sz="4" w:space="0"/>
            </w:tcBorders>
            <w:shd w:val="clear" w:color="auto" w:fill="auto"/>
            <w:vAlign w:val="top"/>
          </w:tcPr>
          <w:p w14:paraId="1E56240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3、投诉至社会监管部门（如工商局等）并得到证实</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2FA2D257">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投诉到社会监管部门</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72B8D363">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应妥善处理客户不满或者需求，不应让客户社会监管部门投诉</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78B6A03A">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服务商无法取得社会监管部门撤诉</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2C80D9D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40000元/次</w:t>
            </w:r>
          </w:p>
        </w:tc>
      </w:tr>
      <w:tr w14:paraId="2899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4"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043D189">
            <w:pPr>
              <w:keepNext w:val="0"/>
              <w:keepLines w:val="0"/>
              <w:widowControl/>
              <w:suppressLineNumbers w:val="0"/>
              <w:spacing w:before="0" w:beforeAutospacing="0" w:after="0" w:afterAutospacing="0"/>
              <w:ind w:left="0" w:right="0"/>
              <w:jc w:val="center"/>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28</w:t>
            </w:r>
          </w:p>
        </w:tc>
        <w:tc>
          <w:tcPr>
            <w:tcW w:w="447" w:type="pct"/>
            <w:vMerge w:val="continue"/>
            <w:tcBorders>
              <w:top w:val="nil"/>
              <w:left w:val="nil"/>
              <w:bottom w:val="single" w:color="000000" w:sz="4" w:space="0"/>
              <w:right w:val="single" w:color="000000" w:sz="4" w:space="0"/>
            </w:tcBorders>
            <w:shd w:val="clear" w:color="auto" w:fill="auto"/>
            <w:vAlign w:val="top"/>
          </w:tcPr>
          <w:p w14:paraId="7B8286CB">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626" w:type="pct"/>
            <w:tcBorders>
              <w:top w:val="single" w:color="000000" w:sz="4" w:space="0"/>
              <w:left w:val="nil"/>
              <w:bottom w:val="single" w:color="000000" w:sz="4" w:space="0"/>
              <w:right w:val="single" w:color="000000" w:sz="4" w:space="0"/>
            </w:tcBorders>
            <w:shd w:val="clear" w:color="auto" w:fill="auto"/>
            <w:vAlign w:val="top"/>
          </w:tcPr>
          <w:p w14:paraId="096F8DEC">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4、投诉至社会媒体并被曝光（如报纸、杂志、电视广播、主流官网等）                                       </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13C3003D">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 xml:space="preserve">投诉至社会媒体并被曝光（如报纸、杂志、电视广播、主流官网等）                                       </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0381A95E">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应妥善处理客户不满或者需求，不应让客户投诉到社会媒体</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40CF28E4">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报纸、杂志、电视广播、主流官网等曝光了事情</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135EE421">
            <w:pPr>
              <w:keepNext w:val="0"/>
              <w:keepLines w:val="0"/>
              <w:widowControl/>
              <w:suppressLineNumbers w:val="0"/>
              <w:spacing w:before="0" w:beforeAutospacing="0" w:after="0" w:afterAutospacing="0"/>
              <w:ind w:left="0" w:right="0"/>
              <w:jc w:val="left"/>
              <w:rPr>
                <w:rFonts w:hint="default"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bidi="ar"/>
              </w:rPr>
              <w:t>200000元/次</w:t>
            </w:r>
          </w:p>
        </w:tc>
      </w:tr>
      <w:tr w14:paraId="60AD86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jc w:val="center"/>
        </w:trPr>
        <w:tc>
          <w:tcPr>
            <w:tcW w:w="263" w:type="pct"/>
            <w:tcBorders>
              <w:top w:val="single" w:color="000000" w:sz="4" w:space="0"/>
              <w:left w:val="single" w:color="000000" w:sz="4" w:space="0"/>
              <w:bottom w:val="single" w:color="000000" w:sz="4" w:space="0"/>
              <w:right w:val="single" w:color="000000" w:sz="4" w:space="0"/>
            </w:tcBorders>
            <w:shd w:val="clear" w:color="auto" w:fill="auto"/>
            <w:vAlign w:val="top"/>
          </w:tcPr>
          <w:p w14:paraId="45220EF2">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29</w:t>
            </w:r>
          </w:p>
        </w:tc>
        <w:tc>
          <w:tcPr>
            <w:tcW w:w="447" w:type="pct"/>
            <w:tcBorders>
              <w:top w:val="single" w:color="000000" w:sz="4" w:space="0"/>
              <w:left w:val="nil"/>
              <w:bottom w:val="single" w:color="000000" w:sz="4" w:space="0"/>
              <w:right w:val="single" w:color="000000" w:sz="4" w:space="0"/>
            </w:tcBorders>
            <w:shd w:val="clear" w:color="auto" w:fill="auto"/>
            <w:vAlign w:val="top"/>
          </w:tcPr>
          <w:p w14:paraId="3C2880DC">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考核罚款缴交</w:t>
            </w:r>
          </w:p>
        </w:tc>
        <w:tc>
          <w:tcPr>
            <w:tcW w:w="626" w:type="pct"/>
            <w:tcBorders>
              <w:top w:val="single" w:color="000000" w:sz="4" w:space="0"/>
              <w:left w:val="nil"/>
              <w:bottom w:val="single" w:color="000000" w:sz="4" w:space="0"/>
              <w:right w:val="single" w:color="000000" w:sz="4" w:space="0"/>
            </w:tcBorders>
            <w:shd w:val="clear" w:color="auto" w:fill="auto"/>
            <w:vAlign w:val="top"/>
          </w:tcPr>
          <w:p w14:paraId="6B1CCB7A">
            <w:pPr>
              <w:keepNext w:val="0"/>
              <w:keepLines w:val="0"/>
              <w:widowControl w:val="0"/>
              <w:suppressLineNumbers w:val="0"/>
              <w:spacing w:before="0" w:beforeAutospacing="0" w:after="0" w:afterAutospacing="0"/>
              <w:ind w:left="0" w:right="-107" w:rightChars="-51"/>
              <w:jc w:val="both"/>
              <w:rPr>
                <w:rFonts w:hint="default"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收到考核表后30个日历日内交清考核款项</w:t>
            </w:r>
          </w:p>
        </w:tc>
        <w:tc>
          <w:tcPr>
            <w:tcW w:w="525" w:type="pct"/>
            <w:tcBorders>
              <w:top w:val="single" w:color="000000" w:sz="4" w:space="0"/>
              <w:left w:val="nil"/>
              <w:bottom w:val="single" w:color="000000" w:sz="4" w:space="0"/>
              <w:right w:val="single" w:color="000000" w:sz="4" w:space="0"/>
            </w:tcBorders>
            <w:shd w:val="clear" w:color="auto" w:fill="auto"/>
            <w:vAlign w:val="top"/>
          </w:tcPr>
          <w:p w14:paraId="415A5CDC">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扣罚缴交</w:t>
            </w:r>
          </w:p>
        </w:tc>
        <w:tc>
          <w:tcPr>
            <w:tcW w:w="1724" w:type="pct"/>
            <w:tcBorders>
              <w:top w:val="single" w:color="000000" w:sz="4" w:space="0"/>
              <w:left w:val="nil"/>
              <w:bottom w:val="single" w:color="000000" w:sz="4" w:space="0"/>
              <w:right w:val="single" w:color="000000" w:sz="4" w:space="0"/>
            </w:tcBorders>
            <w:shd w:val="clear" w:color="auto" w:fill="auto"/>
            <w:vAlign w:val="top"/>
          </w:tcPr>
          <w:p w14:paraId="185A8084">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服务商应在收到万翔网商发出考核表后的30个日历日内交清罚款，交完后将付款情况告知万翔网商对应的采购专员。</w:t>
            </w:r>
          </w:p>
        </w:tc>
        <w:tc>
          <w:tcPr>
            <w:tcW w:w="751" w:type="pct"/>
            <w:tcBorders>
              <w:top w:val="single" w:color="000000" w:sz="4" w:space="0"/>
              <w:left w:val="nil"/>
              <w:bottom w:val="single" w:color="000000" w:sz="4" w:space="0"/>
              <w:right w:val="single" w:color="000000" w:sz="4" w:space="0"/>
            </w:tcBorders>
            <w:shd w:val="clear" w:color="auto" w:fill="auto"/>
            <w:vAlign w:val="top"/>
          </w:tcPr>
          <w:p w14:paraId="1DE7D039">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未按要求时效和金额缴交罚款</w:t>
            </w:r>
          </w:p>
        </w:tc>
        <w:tc>
          <w:tcPr>
            <w:tcW w:w="661" w:type="pct"/>
            <w:tcBorders>
              <w:top w:val="single" w:color="000000" w:sz="4" w:space="0"/>
              <w:left w:val="nil"/>
              <w:bottom w:val="single" w:color="000000" w:sz="4" w:space="0"/>
              <w:right w:val="single" w:color="000000" w:sz="4" w:space="0"/>
            </w:tcBorders>
            <w:shd w:val="clear" w:color="auto" w:fill="auto"/>
            <w:vAlign w:val="top"/>
          </w:tcPr>
          <w:p w14:paraId="20731D5B">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超过30个日历日按双倍罚款金额扣罚</w:t>
            </w:r>
          </w:p>
        </w:tc>
      </w:tr>
    </w:tbl>
    <w:p w14:paraId="2F81451B">
      <w:pPr>
        <w:spacing w:line="360" w:lineRule="auto"/>
        <w:rPr>
          <w:rFonts w:hint="eastAsia" w:ascii="宋体" w:hAnsi="宋体" w:eastAsia="宋体" w:cs="宋体"/>
          <w:color w:val="auto"/>
          <w:sz w:val="24"/>
          <w:szCs w:val="24"/>
          <w:highlight w:val="none"/>
        </w:rPr>
      </w:pPr>
    </w:p>
    <w:p w14:paraId="57C335DD">
      <w:pPr>
        <w:rPr>
          <w:color w:val="auto"/>
          <w:highlight w:val="none"/>
        </w:rPr>
      </w:pPr>
    </w:p>
    <w:bookmarkEnd w:id="2"/>
    <w:sectPr>
      <w:footerReference r:id="rId12"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9554F">
    <w:pPr>
      <w:pStyle w:val="9"/>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64C61">
    <w:pPr>
      <w:pStyle w:val="9"/>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0874C">
    <w:pPr>
      <w:pStyle w:val="9"/>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9"/>
        <w:rFonts w:ascii="宋体" w:hAnsi="宋体"/>
      </w:rPr>
      <w:instrText xml:space="preserve"> PAGE </w:instrText>
    </w:r>
    <w:r>
      <w:rPr>
        <w:rFonts w:ascii="宋体" w:hAnsi="宋体"/>
      </w:rPr>
      <w:fldChar w:fldCharType="separate"/>
    </w:r>
    <w:r>
      <w:rPr>
        <w:rStyle w:val="19"/>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DF424">
    <w:pPr>
      <w:pStyle w:val="9"/>
      <w:jc w:val="center"/>
      <w:rPr>
        <w:rFonts w:ascii="宋体" w:hAnsi="宋体"/>
      </w:rPr>
    </w:pPr>
    <w:r>
      <w:rPr>
        <w:rStyle w:val="19"/>
        <w:rFonts w:ascii="宋体" w:hAnsi="宋体"/>
        <w:szCs w:val="20"/>
      </w:rPr>
      <w:t>2-1-</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694A1">
    <w:pPr>
      <w:pStyle w:val="9"/>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5</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6941A">
    <w:pPr>
      <w:pStyle w:val="9"/>
      <w:tabs>
        <w:tab w:val="right" w:pos="8460"/>
        <w:tab w:val="clear" w:pos="8306"/>
      </w:tabs>
      <w:ind w:right="-89" w:firstLine="420"/>
      <w:jc w:val="center"/>
      <w:rPr>
        <w:rFonts w:ascii="宋体" w:hAnsi="宋体"/>
      </w:rPr>
    </w:pPr>
    <w:r>
      <w:rPr>
        <w:rFonts w:ascii="宋体" w:hAnsi="宋体"/>
        <w:szCs w:val="20"/>
      </w:rPr>
      <w:t xml:space="preserve"> </w:t>
    </w:r>
    <w:r>
      <w:rPr>
        <w:rFonts w:hint="eastAsia" w:ascii="宋体" w:hAnsi="宋体"/>
        <w:szCs w:val="20"/>
        <w:lang w:val="en-US" w:eastAsia="zh-CN"/>
      </w:rPr>
      <w:t>4</w:t>
    </w:r>
    <w:r>
      <w:rPr>
        <w:rFonts w:ascii="宋体" w:hAnsi="宋体"/>
        <w:szCs w:val="20"/>
      </w:rPr>
      <w:t>-</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1</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D41E4">
    <w:pPr>
      <w:pStyle w:val="9"/>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9"/>
        <w:rFonts w:ascii="宋体" w:hAnsi="宋体"/>
        <w:szCs w:val="20"/>
      </w:rPr>
      <w:instrText xml:space="preserve"> PAGE </w:instrText>
    </w:r>
    <w:r>
      <w:rPr>
        <w:rFonts w:ascii="宋体" w:hAnsi="宋体"/>
        <w:szCs w:val="20"/>
      </w:rPr>
      <w:fldChar w:fldCharType="separate"/>
    </w:r>
    <w:r>
      <w:rPr>
        <w:rStyle w:val="19"/>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50E57">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2F800">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CF036">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F71E0"/>
    <w:multiLevelType w:val="multilevel"/>
    <w:tmpl w:val="83CF71E0"/>
    <w:lvl w:ilvl="0" w:tentative="0">
      <w:start w:val="6"/>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A77AC659"/>
    <w:multiLevelType w:val="multilevel"/>
    <w:tmpl w:val="A77AC659"/>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AE810D2D"/>
    <w:multiLevelType w:val="multilevel"/>
    <w:tmpl w:val="AE810D2D"/>
    <w:lvl w:ilvl="0" w:tentative="0">
      <w:start w:val="2"/>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AFB686DA"/>
    <w:multiLevelType w:val="singleLevel"/>
    <w:tmpl w:val="AFB686DA"/>
    <w:lvl w:ilvl="0" w:tentative="0">
      <w:start w:val="7"/>
      <w:numFmt w:val="decimal"/>
      <w:suff w:val="nothing"/>
      <w:lvlText w:val="（%1）"/>
      <w:lvlJc w:val="left"/>
    </w:lvl>
  </w:abstractNum>
  <w:abstractNum w:abstractNumId="4">
    <w:nsid w:val="EAEF7855"/>
    <w:multiLevelType w:val="multilevel"/>
    <w:tmpl w:val="EAEF7855"/>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
    <w:nsid w:val="1F60610B"/>
    <w:multiLevelType w:val="multilevel"/>
    <w:tmpl w:val="1F60610B"/>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6">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35CA54A1"/>
    <w:multiLevelType w:val="singleLevel"/>
    <w:tmpl w:val="35CA54A1"/>
    <w:lvl w:ilvl="0" w:tentative="0">
      <w:start w:val="2"/>
      <w:numFmt w:val="decimal"/>
      <w:lvlText w:val="%1."/>
      <w:lvlJc w:val="left"/>
      <w:pPr>
        <w:tabs>
          <w:tab w:val="left" w:pos="312"/>
        </w:tabs>
      </w:pPr>
    </w:lvl>
  </w:abstractNum>
  <w:abstractNum w:abstractNumId="8">
    <w:nsid w:val="3CA1F8B6"/>
    <w:multiLevelType w:val="multilevel"/>
    <w:tmpl w:val="3CA1F8B6"/>
    <w:lvl w:ilvl="0" w:tentative="0">
      <w:start w:val="16"/>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9">
    <w:nsid w:val="445EEB98"/>
    <w:multiLevelType w:val="multilevel"/>
    <w:tmpl w:val="445EEB98"/>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0">
    <w:nsid w:val="6F99C769"/>
    <w:multiLevelType w:val="multilevel"/>
    <w:tmpl w:val="6F99C769"/>
    <w:lvl w:ilvl="0" w:tentative="0">
      <w:start w:val="23"/>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9"/>
  </w:num>
  <w:num w:numId="5">
    <w:abstractNumId w:val="1"/>
  </w:num>
  <w:num w:numId="6">
    <w:abstractNumId w:val="4"/>
  </w:num>
  <w:num w:numId="7">
    <w:abstractNumId w:val="2"/>
  </w:num>
  <w:num w:numId="8">
    <w:abstractNumId w:val="0"/>
  </w:num>
  <w:num w:numId="9">
    <w:abstractNumId w:val="8"/>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CE304B"/>
    <w:rsid w:val="2ED7322E"/>
    <w:rsid w:val="330A1531"/>
    <w:rsid w:val="422309A7"/>
    <w:rsid w:val="55BC2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Arial" w:hAnsi="Arial" w:eastAsia="黑体" w:cs="Times New Roman"/>
      <w:b/>
      <w:bCs/>
      <w:kern w:val="2"/>
      <w:sz w:val="32"/>
      <w:szCs w:val="32"/>
      <w:lang w:val="en-US" w:eastAsia="zh-CN" w:bidi="ar-SA"/>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3">
    <w:name w:val="Normal Indent"/>
    <w:basedOn w:val="1"/>
    <w:link w:val="22"/>
    <w:qFormat/>
    <w:uiPriority w:val="0"/>
    <w:pPr>
      <w:ind w:firstLine="420"/>
    </w:pPr>
    <w:rPr>
      <w:rFonts w:ascii="Times New Roman" w:hAnsi="Times New Roman"/>
      <w:szCs w:val="20"/>
    </w:rPr>
  </w:style>
  <w:style w:type="paragraph" w:styleId="4">
    <w:name w:val="Body Text"/>
    <w:basedOn w:val="1"/>
    <w:next w:val="1"/>
    <w:link w:val="23"/>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5">
    <w:name w:val="Body Text Indent"/>
    <w:basedOn w:val="1"/>
    <w:next w:val="1"/>
    <w:qFormat/>
    <w:uiPriority w:val="0"/>
    <w:pPr>
      <w:ind w:left="420" w:leftChars="200"/>
    </w:pPr>
  </w:style>
  <w:style w:type="paragraph" w:styleId="6">
    <w:name w:val="Plain Text"/>
    <w:basedOn w:val="1"/>
    <w:link w:val="24"/>
    <w:qFormat/>
    <w:uiPriority w:val="0"/>
    <w:rPr>
      <w:rFonts w:ascii="宋体" w:hAnsi="Courier New"/>
      <w:szCs w:val="20"/>
    </w:rPr>
  </w:style>
  <w:style w:type="paragraph" w:styleId="7">
    <w:name w:val="Body Text Indent 2"/>
    <w:basedOn w:val="1"/>
    <w:link w:val="25"/>
    <w:qFormat/>
    <w:uiPriority w:val="0"/>
    <w:pPr>
      <w:spacing w:after="120" w:line="480" w:lineRule="auto"/>
      <w:ind w:left="420"/>
    </w:pPr>
    <w:rPr>
      <w:rFonts w:ascii="Times New Roman" w:hAnsi="Times New Roman"/>
      <w:szCs w:val="20"/>
    </w:rPr>
  </w:style>
  <w:style w:type="paragraph" w:styleId="8">
    <w:name w:val="Balloon Text"/>
    <w:basedOn w:val="1"/>
    <w:link w:val="26"/>
    <w:unhideWhenUsed/>
    <w:qFormat/>
    <w:uiPriority w:val="99"/>
    <w:rPr>
      <w:rFonts w:ascii="Times New Roman" w:hAnsi="Times New Roman"/>
      <w:sz w:val="18"/>
      <w:szCs w:val="18"/>
    </w:rPr>
  </w:style>
  <w:style w:type="paragraph" w:styleId="9">
    <w:name w:val="footer"/>
    <w:basedOn w:val="1"/>
    <w:link w:val="27"/>
    <w:unhideWhenUsed/>
    <w:qFormat/>
    <w:uiPriority w:val="0"/>
    <w:pPr>
      <w:tabs>
        <w:tab w:val="center" w:pos="4153"/>
        <w:tab w:val="right" w:pos="8306"/>
      </w:tabs>
      <w:snapToGrid w:val="0"/>
      <w:jc w:val="left"/>
    </w:pPr>
    <w:rPr>
      <w:sz w:val="18"/>
      <w:szCs w:val="18"/>
    </w:rPr>
  </w:style>
  <w:style w:type="paragraph" w:styleId="10">
    <w:name w:val="header"/>
    <w:basedOn w:val="1"/>
    <w:link w:val="2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2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3">
    <w:name w:val="Body Text First Indent"/>
    <w:basedOn w:val="4"/>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4">
    <w:name w:val="Body Text First Indent 2"/>
    <w:basedOn w:val="5"/>
    <w:next w:val="1"/>
    <w:qFormat/>
    <w:uiPriority w:val="0"/>
    <w:pPr>
      <w:ind w:firstLine="420" w:firstLineChars="200"/>
    </w:pPr>
  </w:style>
  <w:style w:type="table" w:styleId="16">
    <w:name w:val="Table Grid"/>
    <w:basedOn w:val="15"/>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8">
    <w:name w:val="Strong"/>
    <w:basedOn w:val="17"/>
    <w:qFormat/>
    <w:uiPriority w:val="22"/>
    <w:rPr>
      <w:rFonts w:ascii="Times New Roman" w:hAnsi="Times New Roman" w:eastAsia="宋体" w:cs="Times New Roman"/>
      <w:b/>
      <w:bCs/>
    </w:rPr>
  </w:style>
  <w:style w:type="character" w:styleId="19">
    <w:name w:val="page number"/>
    <w:basedOn w:val="17"/>
    <w:qFormat/>
    <w:uiPriority w:val="0"/>
    <w:rPr>
      <w:rFonts w:ascii="Times New Roman" w:hAnsi="Times New Roman" w:eastAsia="宋体" w:cs="Times New Roman"/>
    </w:rPr>
  </w:style>
  <w:style w:type="character" w:styleId="20">
    <w:name w:val="Emphasis"/>
    <w:basedOn w:val="17"/>
    <w:qFormat/>
    <w:uiPriority w:val="20"/>
    <w:rPr>
      <w:rFonts w:ascii="Times New Roman" w:hAnsi="Times New Roman" w:eastAsia="宋体" w:cs="Times New Roman"/>
      <w:i/>
      <w:iCs/>
    </w:rPr>
  </w:style>
  <w:style w:type="character" w:styleId="21">
    <w:name w:val="Hyperlink"/>
    <w:basedOn w:val="17"/>
    <w:unhideWhenUsed/>
    <w:qFormat/>
    <w:uiPriority w:val="0"/>
    <w:rPr>
      <w:rFonts w:ascii="Times New Roman" w:hAnsi="Times New Roman" w:eastAsia="宋体" w:cs="Times New Roman"/>
      <w:color w:val="0000FF"/>
      <w:u w:val="single"/>
    </w:rPr>
  </w:style>
  <w:style w:type="character" w:customStyle="1" w:styleId="22">
    <w:name w:val="正文缩进 Char"/>
    <w:basedOn w:val="17"/>
    <w:link w:val="3"/>
    <w:qFormat/>
    <w:locked/>
    <w:uiPriority w:val="0"/>
    <w:rPr>
      <w:rFonts w:ascii="Times New Roman" w:hAnsi="Times New Roman" w:eastAsia="宋体" w:cs="Times New Roman"/>
      <w:szCs w:val="20"/>
    </w:rPr>
  </w:style>
  <w:style w:type="character" w:customStyle="1" w:styleId="23">
    <w:name w:val="正文文本 Char"/>
    <w:basedOn w:val="17"/>
    <w:link w:val="4"/>
    <w:qFormat/>
    <w:uiPriority w:val="0"/>
    <w:rPr>
      <w:rFonts w:ascii="幼圆" w:hAnsi="新宋体" w:eastAsia="幼圆" w:cs="Times New Roman"/>
      <w:b/>
      <w:bCs/>
      <w:sz w:val="84"/>
      <w:szCs w:val="20"/>
      <w14:shadow w14:blurRad="50800" w14:dist="38100" w14:dir="2700000" w14:sx="100000" w14:sy="100000" w14:kx="0" w14:ky="0" w14:algn="tl">
        <w14:srgbClr w14:val="000000">
          <w14:alpha w14:val="60000"/>
        </w14:srgbClr>
      </w14:shadow>
    </w:rPr>
  </w:style>
  <w:style w:type="character" w:customStyle="1" w:styleId="24">
    <w:name w:val="纯文本 Char1"/>
    <w:basedOn w:val="17"/>
    <w:link w:val="6"/>
    <w:qFormat/>
    <w:uiPriority w:val="0"/>
    <w:rPr>
      <w:rFonts w:ascii="宋体" w:hAnsi="Courier New" w:eastAsia="宋体" w:cs="Times New Roman"/>
      <w:szCs w:val="20"/>
    </w:rPr>
  </w:style>
  <w:style w:type="character" w:customStyle="1" w:styleId="25">
    <w:name w:val="正文文本缩进 2 Char"/>
    <w:basedOn w:val="17"/>
    <w:link w:val="7"/>
    <w:qFormat/>
    <w:uiPriority w:val="0"/>
    <w:rPr>
      <w:rFonts w:ascii="Times New Roman" w:hAnsi="Times New Roman" w:eastAsia="宋体" w:cs="Times New Roman"/>
      <w:szCs w:val="20"/>
    </w:rPr>
  </w:style>
  <w:style w:type="character" w:customStyle="1" w:styleId="26">
    <w:name w:val="批注框文本 Char"/>
    <w:basedOn w:val="17"/>
    <w:link w:val="8"/>
    <w:semiHidden/>
    <w:qFormat/>
    <w:uiPriority w:val="99"/>
    <w:rPr>
      <w:rFonts w:ascii="Times New Roman" w:hAnsi="Times New Roman" w:eastAsia="宋体" w:cs="Times New Roman"/>
      <w:sz w:val="18"/>
      <w:szCs w:val="18"/>
    </w:rPr>
  </w:style>
  <w:style w:type="character" w:customStyle="1" w:styleId="27">
    <w:name w:val="页脚 Char"/>
    <w:basedOn w:val="17"/>
    <w:link w:val="9"/>
    <w:qFormat/>
    <w:uiPriority w:val="0"/>
    <w:rPr>
      <w:rFonts w:ascii="Times New Roman" w:hAnsi="Times New Roman" w:eastAsia="宋体" w:cs="Times New Roman"/>
      <w:sz w:val="18"/>
      <w:szCs w:val="18"/>
    </w:rPr>
  </w:style>
  <w:style w:type="character" w:customStyle="1" w:styleId="28">
    <w:name w:val="页眉 Char"/>
    <w:basedOn w:val="17"/>
    <w:link w:val="10"/>
    <w:qFormat/>
    <w:uiPriority w:val="0"/>
    <w:rPr>
      <w:rFonts w:ascii="Times New Roman" w:hAnsi="Times New Roman" w:eastAsia="宋体" w:cs="Times New Roman"/>
      <w:sz w:val="18"/>
      <w:szCs w:val="18"/>
    </w:rPr>
  </w:style>
  <w:style w:type="character" w:customStyle="1" w:styleId="29">
    <w:name w:val="HTML 预设格式 Char"/>
    <w:basedOn w:val="17"/>
    <w:link w:val="11"/>
    <w:semiHidden/>
    <w:qFormat/>
    <w:uiPriority w:val="99"/>
    <w:rPr>
      <w:rFonts w:ascii="宋体" w:hAnsi="宋体" w:eastAsia="宋体" w:cs="宋体"/>
      <w:kern w:val="0"/>
      <w:sz w:val="24"/>
      <w:szCs w:val="24"/>
    </w:rPr>
  </w:style>
  <w:style w:type="character" w:customStyle="1" w:styleId="30">
    <w:name w:val="纯文本 Char"/>
    <w:basedOn w:val="17"/>
    <w:qFormat/>
    <w:uiPriority w:val="0"/>
    <w:rPr>
      <w:rFonts w:ascii="宋体" w:hAnsi="Courier New" w:eastAsia="宋体" w:cs="Courier New"/>
      <w:kern w:val="2"/>
      <w:sz w:val="21"/>
      <w:szCs w:val="21"/>
    </w:rPr>
  </w:style>
  <w:style w:type="character" w:customStyle="1" w:styleId="31">
    <w:name w:val="apple-converted-space"/>
    <w:basedOn w:val="17"/>
    <w:qFormat/>
    <w:uiPriority w:val="0"/>
    <w:rPr>
      <w:rFonts w:ascii="Times New Roman" w:hAnsi="Times New Roman" w:eastAsia="宋体" w:cs="Times New Roman"/>
    </w:rPr>
  </w:style>
  <w:style w:type="character" w:customStyle="1" w:styleId="32">
    <w:name w:val="prc_air"/>
    <w:basedOn w:val="17"/>
    <w:qFormat/>
    <w:uiPriority w:val="0"/>
    <w:rPr>
      <w:rFonts w:ascii="Times New Roman" w:hAnsi="Times New Roman" w:eastAsia="宋体" w:cs="Times New Roman"/>
    </w:rPr>
  </w:style>
  <w:style w:type="character" w:customStyle="1" w:styleId="33">
    <w:name w:val="sp_dash"/>
    <w:basedOn w:val="17"/>
    <w:qFormat/>
    <w:uiPriority w:val="0"/>
    <w:rPr>
      <w:rFonts w:ascii="Times New Roman" w:hAnsi="Times New Roman" w:eastAsia="宋体" w:cs="Times New Roman"/>
    </w:rPr>
  </w:style>
  <w:style w:type="paragraph" w:customStyle="1" w:styleId="34">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styleId="36">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7">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39">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0">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1">
    <w:name w:val="_Style 35"/>
    <w:unhideWhenUsed/>
    <w:qFormat/>
    <w:uiPriority w:val="99"/>
    <w:rPr>
      <w:rFonts w:ascii="Times New Roman" w:hAnsi="Times New Roman" w:eastAsia="宋体" w:cs="Times New Roman"/>
      <w:kern w:val="2"/>
      <w:sz w:val="21"/>
      <w:szCs w:val="22"/>
      <w:lang w:val="en-US" w:eastAsia="zh-CN" w:bidi="ar-SA"/>
    </w:rPr>
  </w:style>
  <w:style w:type="paragraph" w:customStyle="1" w:styleId="42">
    <w:name w:val="p0"/>
    <w:basedOn w:val="1"/>
    <w:qFormat/>
    <w:uiPriority w:val="0"/>
    <w:pPr>
      <w:keepNext w:val="0"/>
      <w:keepLines w:val="0"/>
      <w:widowControl/>
      <w:suppressLineNumbers w:val="0"/>
      <w:spacing w:before="0" w:beforeAutospacing="0" w:after="0" w:afterAutospacing="0"/>
      <w:ind w:left="0" w:right="0"/>
      <w:jc w:val="both"/>
    </w:pPr>
    <w:rPr>
      <w:rFonts w:hint="default" w:ascii="Times New Roman" w:hAnsi="Times New Roman" w:eastAsia="宋体" w:cs="Times New Roman"/>
      <w:kern w:val="0"/>
      <w:sz w:val="21"/>
      <w:szCs w:val="21"/>
      <w:lang w:val="en-US" w:eastAsia="zh-CN" w:bidi="ar"/>
    </w:rPr>
  </w:style>
  <w:style w:type="paragraph" w:customStyle="1" w:styleId="4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4">
    <w:name w:val="列出段落1"/>
    <w:basedOn w:val="1"/>
    <w:qFormat/>
    <w:uiPriority w:val="0"/>
    <w:pPr>
      <w:ind w:firstLine="420" w:firstLineChars="200"/>
    </w:pPr>
    <w:rPr>
      <w:szCs w:val="24"/>
    </w:rPr>
  </w:style>
  <w:style w:type="paragraph" w:customStyle="1" w:styleId="45">
    <w:name w:val="Table Text"/>
    <w:basedOn w:val="1"/>
    <w:semiHidden/>
    <w:qFormat/>
    <w:uiPriority w:val="0"/>
    <w:rPr>
      <w:rFonts w:ascii="宋体" w:hAnsi="宋体" w:eastAsia="宋体" w:cs="宋体"/>
      <w:sz w:val="28"/>
      <w:szCs w:val="28"/>
      <w:lang w:val="en-US" w:eastAsia="en-US" w:bidi="ar-SA"/>
    </w:rPr>
  </w:style>
  <w:style w:type="character" w:customStyle="1" w:styleId="46">
    <w:name w:val="font81"/>
    <w:basedOn w:val="17"/>
    <w:qFormat/>
    <w:uiPriority w:val="0"/>
    <w:rPr>
      <w:rFonts w:hint="eastAsia" w:ascii="宋体" w:hAnsi="宋体" w:eastAsia="宋体" w:cs="宋体"/>
      <w:color w:val="FF0000"/>
      <w:sz w:val="18"/>
      <w:szCs w:val="18"/>
      <w:u w:val="none"/>
    </w:rPr>
  </w:style>
  <w:style w:type="character" w:customStyle="1" w:styleId="47">
    <w:name w:val="font71"/>
    <w:basedOn w:val="17"/>
    <w:qFormat/>
    <w:uiPriority w:val="0"/>
    <w:rPr>
      <w:rFonts w:hint="eastAsia" w:ascii="宋体" w:hAnsi="宋体" w:eastAsia="宋体" w:cs="宋体"/>
      <w:b/>
      <w:bCs/>
      <w:color w:val="FF0000"/>
      <w:sz w:val="21"/>
      <w:szCs w:val="21"/>
      <w:u w:val="none"/>
    </w:rPr>
  </w:style>
  <w:style w:type="character" w:customStyle="1" w:styleId="48">
    <w:name w:val="font31"/>
    <w:basedOn w:val="17"/>
    <w:qFormat/>
    <w:uiPriority w:val="0"/>
    <w:rPr>
      <w:rFonts w:hint="eastAsia" w:ascii="宋体" w:hAnsi="宋体" w:eastAsia="宋体" w:cs="宋体"/>
      <w:b/>
      <w:bCs/>
      <w:color w:val="000000"/>
      <w:sz w:val="21"/>
      <w:szCs w:val="21"/>
      <w:u w:val="none"/>
    </w:rPr>
  </w:style>
  <w:style w:type="character" w:customStyle="1" w:styleId="49">
    <w:name w:val="15"/>
    <w:basedOn w:val="17"/>
    <w:qFormat/>
    <w:uiPriority w:val="0"/>
    <w:rPr>
      <w:rFonts w:hint="default" w:ascii="Times New Roman" w:hAnsi="Times New Roman" w:eastAsia="宋体" w:cs="Times New Roman"/>
    </w:rPr>
  </w:style>
  <w:style w:type="character" w:customStyle="1" w:styleId="50">
    <w:name w:val="10"/>
    <w:basedOn w:val="17"/>
    <w:qFormat/>
    <w:uiPriority w:val="0"/>
    <w:rPr>
      <w:rFonts w:hint="default"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eb56a3-7536-4924-a7eb-7eaffff439e6}"/>
        <w:style w:val=""/>
        <w:category>
          <w:name w:val="常规"/>
          <w:gallery w:val="placeholder"/>
        </w:category>
        <w:types>
          <w:type w:val="bbPlcHdr"/>
        </w:types>
        <w:behaviors>
          <w:behavior w:val="content"/>
        </w:behaviors>
        <w:description w:val=""/>
        <w:guid w:val="{00eb56a3-7536-4924-a7eb-7eaffff439e6}"/>
      </w:docPartPr>
      <w:docPartBody>
        <w:p w14:paraId="5F012B9C">
          <w:r>
            <w:rPr>
              <w:color w:val="808080"/>
            </w:rPr>
            <w:t>单击此处输入文字。</w:t>
          </w:r>
        </w:p>
      </w:docPartBody>
    </w:docPart>
    <w:docPart>
      <w:docPartPr>
        <w:name w:val="{c328e7a0-56c0-4f15-90a8-f80fc13d14bb}"/>
        <w:style w:val=""/>
        <w:category>
          <w:name w:val="常规"/>
          <w:gallery w:val="placeholder"/>
        </w:category>
        <w:types>
          <w:type w:val="bbPlcHdr"/>
        </w:types>
        <w:behaviors>
          <w:behavior w:val="content"/>
        </w:behaviors>
        <w:description w:val=""/>
        <w:guid w:val="{c328e7a0-56c0-4f15-90a8-f80fc13d14bb}"/>
      </w:docPartPr>
      <w:docPartBody>
        <w:p w14:paraId="58B852F8">
          <w:r>
            <w:rPr>
              <w:color w:val="808080"/>
            </w:rPr>
            <w:t>单击此处输入文字。</w:t>
          </w:r>
        </w:p>
      </w:docPartBody>
    </w:docPart>
    <w:docPart>
      <w:docPartPr>
        <w:name w:val="{cc5350c6-e99f-415e-9b57-3a4cff7e48d9}"/>
        <w:style w:val=""/>
        <w:category>
          <w:name w:val="常规"/>
          <w:gallery w:val="placeholder"/>
        </w:category>
        <w:types>
          <w:type w:val="bbPlcHdr"/>
        </w:types>
        <w:behaviors>
          <w:behavior w:val="content"/>
        </w:behaviors>
        <w:description w:val=""/>
        <w:guid w:val="{cc5350c6-e99f-415e-9b57-3a4cff7e48d9}"/>
      </w:docPartPr>
      <w:docPartBody>
        <w:p w14:paraId="2AE7B44B">
          <w:r>
            <w:rPr>
              <w:color w:val="808080"/>
            </w:rPr>
            <w:t>单击此处输入文字。</w:t>
          </w:r>
        </w:p>
      </w:docPartBody>
    </w:docPart>
    <w:docPart>
      <w:docPartPr>
        <w:name w:val="{8b23309c-07ca-497b-b147-cf7ba5abad58}"/>
        <w:style w:val=""/>
        <w:category>
          <w:name w:val="常规"/>
          <w:gallery w:val="placeholder"/>
        </w:category>
        <w:types>
          <w:type w:val="bbPlcHdr"/>
        </w:types>
        <w:behaviors>
          <w:behavior w:val="content"/>
        </w:behaviors>
        <w:description w:val=""/>
        <w:guid w:val="{8b23309c-07ca-497b-b147-cf7ba5abad58}"/>
      </w:docPartPr>
      <w:docPartBody>
        <w:p w14:paraId="1D8AB053">
          <w:r>
            <w:rPr>
              <w:color w:val="808080"/>
            </w:rPr>
            <w:t>单击此处输入文字。</w:t>
          </w:r>
        </w:p>
      </w:docPartBody>
    </w:docPart>
    <w:docPart>
      <w:docPartPr>
        <w:name w:val="{51d9a855-cb62-492d-9b0f-794defd8ce53}"/>
        <w:style w:val=""/>
        <w:category>
          <w:name w:val="常规"/>
          <w:gallery w:val="placeholder"/>
        </w:category>
        <w:types>
          <w:type w:val="bbPlcHdr"/>
        </w:types>
        <w:behaviors>
          <w:behavior w:val="content"/>
        </w:behaviors>
        <w:description w:val=""/>
        <w:guid w:val="{51d9a855-cb62-492d-9b0f-794defd8ce53}"/>
      </w:docPartPr>
      <w:docPartBody>
        <w:p w14:paraId="5F5EE580">
          <w:r>
            <w:rPr>
              <w:color w:val="808080"/>
            </w:rPr>
            <w:t>单击此处输入文字。</w:t>
          </w:r>
        </w:p>
      </w:docPartBody>
    </w:docPart>
    <w:docPart>
      <w:docPartPr>
        <w:name w:val="{c249616c-0788-4f09-83f3-9ae67256611e}"/>
        <w:style w:val=""/>
        <w:category>
          <w:name w:val="常规"/>
          <w:gallery w:val="placeholder"/>
        </w:category>
        <w:types>
          <w:type w:val="bbPlcHdr"/>
        </w:types>
        <w:behaviors>
          <w:behavior w:val="content"/>
        </w:behaviors>
        <w:description w:val=""/>
        <w:guid w:val="{c249616c-0788-4f09-83f3-9ae67256611e}"/>
      </w:docPartPr>
      <w:docPartBody>
        <w:p w14:paraId="41724182">
          <w:r>
            <w:rPr>
              <w:color w:val="808080"/>
            </w:rPr>
            <w:t>单击此处输入文字。</w:t>
          </w:r>
        </w:p>
      </w:docPartBody>
    </w:docPart>
    <w:docPart>
      <w:docPartPr>
        <w:name w:val="{5f9658b7-b21e-47a2-810c-de1212b439e5}"/>
        <w:style w:val=""/>
        <w:category>
          <w:name w:val="常规"/>
          <w:gallery w:val="placeholder"/>
        </w:category>
        <w:types>
          <w:type w:val="bbPlcHdr"/>
        </w:types>
        <w:behaviors>
          <w:behavior w:val="content"/>
        </w:behaviors>
        <w:description w:val=""/>
        <w:guid w:val="{5f9658b7-b21e-47a2-810c-de1212b439e5}"/>
      </w:docPartPr>
      <w:docPartBody>
        <w:p w14:paraId="590E717B">
          <w:r>
            <w:rPr>
              <w:color w:val="808080"/>
            </w:rPr>
            <w:t>单击此处输入文字。</w:t>
          </w:r>
        </w:p>
      </w:docPartBody>
    </w:docPart>
    <w:docPart>
      <w:docPartPr>
        <w:name w:val="{b64f767c-87f0-4a81-a468-e5dbe3db6a59}"/>
        <w:style w:val=""/>
        <w:category>
          <w:name w:val="常规"/>
          <w:gallery w:val="placeholder"/>
        </w:category>
        <w:types>
          <w:type w:val="bbPlcHdr"/>
        </w:types>
        <w:behaviors>
          <w:behavior w:val="content"/>
        </w:behaviors>
        <w:description w:val=""/>
        <w:guid w:val="{b64f767c-87f0-4a81-a468-e5dbe3db6a59}"/>
      </w:docPartPr>
      <w:docPartBody>
        <w:p w14:paraId="4289657B">
          <w:r>
            <w:rPr>
              <w:color w:val="808080"/>
            </w:rPr>
            <w:t>单击此处输入文字。</w:t>
          </w:r>
        </w:p>
      </w:docPartBody>
    </w:docPart>
    <w:docPart>
      <w:docPartPr>
        <w:name w:val="{fd963a7c-882b-402a-8585-e6aaed4ee634}"/>
        <w:style w:val=""/>
        <w:category>
          <w:name w:val="常规"/>
          <w:gallery w:val="placeholder"/>
        </w:category>
        <w:types>
          <w:type w:val="bbPlcHdr"/>
        </w:types>
        <w:behaviors>
          <w:behavior w:val="content"/>
        </w:behaviors>
        <w:description w:val=""/>
        <w:guid w:val="{fd963a7c-882b-402a-8585-e6aaed4ee634}"/>
      </w:docPartPr>
      <w:docPartBody>
        <w:p w14:paraId="5FF0E652">
          <w:r>
            <w:rPr>
              <w:color w:val="808080"/>
            </w:rPr>
            <w:t>单击此处输入文字。</w:t>
          </w:r>
        </w:p>
      </w:docPartBody>
    </w:docPart>
    <w:docPart>
      <w:docPartPr>
        <w:name w:val="{20208f4e-c4a8-4f3a-bbfc-9607728f1093}"/>
        <w:style w:val=""/>
        <w:category>
          <w:name w:val="常规"/>
          <w:gallery w:val="placeholder"/>
        </w:category>
        <w:types>
          <w:type w:val="bbPlcHdr"/>
        </w:types>
        <w:behaviors>
          <w:behavior w:val="content"/>
        </w:behaviors>
        <w:description w:val=""/>
        <w:guid w:val="{20208f4e-c4a8-4f3a-bbfc-9607728f1093}"/>
      </w:docPartPr>
      <w:docPartBody>
        <w:p w14:paraId="0BF75BCC">
          <w:r>
            <w:rPr>
              <w:color w:val="808080"/>
            </w:rPr>
            <w:t>单击此处输入文字。</w:t>
          </w:r>
        </w:p>
      </w:docPartBody>
    </w:docPart>
    <w:docPart>
      <w:docPartPr>
        <w:name w:val="{c05ee21d-6535-4b35-8c8d-1484b93b5373}"/>
        <w:style w:val=""/>
        <w:category>
          <w:name w:val="常规"/>
          <w:gallery w:val="placeholder"/>
        </w:category>
        <w:types>
          <w:type w:val="bbPlcHdr"/>
        </w:types>
        <w:behaviors>
          <w:behavior w:val="content"/>
        </w:behaviors>
        <w:description w:val=""/>
        <w:guid w:val="{c05ee21d-6535-4b35-8c8d-1484b93b5373}"/>
      </w:docPartPr>
      <w:docPartBody>
        <w:p w14:paraId="5E97AE3B">
          <w:r>
            <w:rPr>
              <w:color w:val="808080"/>
            </w:rPr>
            <w:t>单击此处输入文字。</w:t>
          </w:r>
        </w:p>
      </w:docPartBody>
    </w:docPart>
    <w:docPart>
      <w:docPartPr>
        <w:name w:val="{bf80fd34-efda-4119-96f3-235e5117d1bb}"/>
        <w:style w:val=""/>
        <w:category>
          <w:name w:val="常规"/>
          <w:gallery w:val="placeholder"/>
        </w:category>
        <w:types>
          <w:type w:val="bbPlcHdr"/>
        </w:types>
        <w:behaviors>
          <w:behavior w:val="content"/>
        </w:behaviors>
        <w:description w:val=""/>
        <w:guid w:val="{bf80fd34-efda-4119-96f3-235e5117d1bb}"/>
      </w:docPartPr>
      <w:docPartBody>
        <w:p w14:paraId="3AD90541">
          <w:r>
            <w:rPr>
              <w:color w:val="808080"/>
            </w:rPr>
            <w:t>单击此处输入文字。</w:t>
          </w:r>
        </w:p>
      </w:docPartBody>
    </w:docPart>
    <w:docPart>
      <w:docPartPr>
        <w:name w:val="{7e6c6076-3d11-4334-bb5b-06a206f5259c}"/>
        <w:style w:val=""/>
        <w:category>
          <w:name w:val="常规"/>
          <w:gallery w:val="placeholder"/>
        </w:category>
        <w:types>
          <w:type w:val="bbPlcHdr"/>
        </w:types>
        <w:behaviors>
          <w:behavior w:val="content"/>
        </w:behaviors>
        <w:description w:val=""/>
        <w:guid w:val="{7e6c6076-3d11-4334-bb5b-06a206f5259c}"/>
      </w:docPartPr>
      <w:docPartBody>
        <w:p w14:paraId="74B46D6C">
          <w:r>
            <w:rPr>
              <w:color w:val="808080"/>
            </w:rPr>
            <w:t>单击此处输入文字。</w:t>
          </w:r>
        </w:p>
      </w:docPartBody>
    </w:docPart>
    <w:docPart>
      <w:docPartPr>
        <w:name w:val="{8d817cc8-b3ef-4637-98d5-197e292aaf43}"/>
        <w:style w:val=""/>
        <w:category>
          <w:name w:val="常规"/>
          <w:gallery w:val="placeholder"/>
        </w:category>
        <w:types>
          <w:type w:val="bbPlcHdr"/>
        </w:types>
        <w:behaviors>
          <w:behavior w:val="content"/>
        </w:behaviors>
        <w:description w:val=""/>
        <w:guid w:val="{8d817cc8-b3ef-4637-98d5-197e292aaf43}"/>
      </w:docPartPr>
      <w:docPartBody>
        <w:p w14:paraId="4C4A447A">
          <w:r>
            <w:rPr>
              <w:color w:val="808080"/>
            </w:rPr>
            <w:t>单击此处输入文字。</w:t>
          </w:r>
        </w:p>
      </w:docPartBody>
    </w:docPart>
    <w:docPart>
      <w:docPartPr>
        <w:name w:val="{bc6052ab-a4b3-4529-9d64-11ee8c4e7318}"/>
        <w:style w:val=""/>
        <w:category>
          <w:name w:val="常规"/>
          <w:gallery w:val="placeholder"/>
        </w:category>
        <w:types>
          <w:type w:val="bbPlcHdr"/>
        </w:types>
        <w:behaviors>
          <w:behavior w:val="content"/>
        </w:behaviors>
        <w:description w:val=""/>
        <w:guid w:val="{bc6052ab-a4b3-4529-9d64-11ee8c4e7318}"/>
      </w:docPartPr>
      <w:docPartBody>
        <w:p w14:paraId="68D3C685">
          <w:r>
            <w:rPr>
              <w:color w:val="808080"/>
            </w:rPr>
            <w:t>单击此处输入文字。</w:t>
          </w:r>
        </w:p>
      </w:docPartBody>
    </w:docPart>
    <w:docPart>
      <w:docPartPr>
        <w:name w:val="{170baf8a-8f63-4849-983c-81b12ac909a2}"/>
        <w:style w:val=""/>
        <w:category>
          <w:name w:val="常规"/>
          <w:gallery w:val="placeholder"/>
        </w:category>
        <w:types>
          <w:type w:val="bbPlcHdr"/>
        </w:types>
        <w:behaviors>
          <w:behavior w:val="content"/>
        </w:behaviors>
        <w:description w:val=""/>
        <w:guid w:val="{170baf8a-8f63-4849-983c-81b12ac909a2}"/>
      </w:docPartPr>
      <w:docPartBody>
        <w:p w14:paraId="2931992E">
          <w:r>
            <w:rPr>
              <w:color w:val="808080"/>
            </w:rPr>
            <w:t>单击此处输入文字。</w:t>
          </w:r>
        </w:p>
      </w:docPartBody>
    </w:docPart>
    <w:docPart>
      <w:docPartPr>
        <w:name w:val="{b0eb6c36-d470-4d91-ada2-d9012ee1e0b1}"/>
        <w:style w:val=""/>
        <w:category>
          <w:name w:val="常规"/>
          <w:gallery w:val="placeholder"/>
        </w:category>
        <w:types>
          <w:type w:val="bbPlcHdr"/>
        </w:types>
        <w:behaviors>
          <w:behavior w:val="content"/>
        </w:behaviors>
        <w:description w:val=""/>
        <w:guid w:val="{b0eb6c36-d470-4d91-ada2-d9012ee1e0b1}"/>
      </w:docPartPr>
      <w:docPartBody>
        <w:p w14:paraId="528C9D90">
          <w:r>
            <w:rPr>
              <w:color w:val="808080"/>
            </w:rPr>
            <w:t>单击此处输入文字。</w:t>
          </w:r>
        </w:p>
      </w:docPartBody>
    </w:docPart>
    <w:docPart>
      <w:docPartPr>
        <w:name w:val="{960d326d-a36f-4996-a26e-f3e438fb3a93}"/>
        <w:style w:val=""/>
        <w:category>
          <w:name w:val="常规"/>
          <w:gallery w:val="placeholder"/>
        </w:category>
        <w:types>
          <w:type w:val="bbPlcHdr"/>
        </w:types>
        <w:behaviors>
          <w:behavior w:val="content"/>
        </w:behaviors>
        <w:description w:val=""/>
        <w:guid w:val="{960d326d-a36f-4996-a26e-f3e438fb3a93}"/>
      </w:docPartPr>
      <w:docPartBody>
        <w:p w14:paraId="26A7150A">
          <w:r>
            <w:rPr>
              <w:color w:val="808080"/>
            </w:rPr>
            <w:t>单击此处输入文字。</w:t>
          </w:r>
        </w:p>
      </w:docPartBody>
    </w:docPart>
    <w:docPart>
      <w:docPartPr>
        <w:name w:val="{e5076b3b-0f4c-45f3-ab2a-dc3e00ae1b22}"/>
        <w:style w:val=""/>
        <w:category>
          <w:name w:val="常规"/>
          <w:gallery w:val="placeholder"/>
        </w:category>
        <w:types>
          <w:type w:val="bbPlcHdr"/>
        </w:types>
        <w:behaviors>
          <w:behavior w:val="content"/>
        </w:behaviors>
        <w:description w:val=""/>
        <w:guid w:val="{e5076b3b-0f4c-45f3-ab2a-dc3e00ae1b22}"/>
      </w:docPartPr>
      <w:docPartBody>
        <w:p w14:paraId="6AFFDFB5">
          <w:r>
            <w:rPr>
              <w:color w:val="808080"/>
            </w:rPr>
            <w:t>单击此处输入文字。</w:t>
          </w:r>
        </w:p>
      </w:docPartBody>
    </w:docPart>
    <w:docPart>
      <w:docPartPr>
        <w:name w:val="{956a2a49-01dd-444a-8252-40cd229e385d}"/>
        <w:style w:val=""/>
        <w:category>
          <w:name w:val="常规"/>
          <w:gallery w:val="placeholder"/>
        </w:category>
        <w:types>
          <w:type w:val="bbPlcHdr"/>
        </w:types>
        <w:behaviors>
          <w:behavior w:val="content"/>
        </w:behaviors>
        <w:description w:val=""/>
        <w:guid w:val="{956a2a49-01dd-444a-8252-40cd229e385d}"/>
      </w:docPartPr>
      <w:docPartBody>
        <w:p w14:paraId="263EBF77">
          <w:r>
            <w:rPr>
              <w:color w:val="808080"/>
            </w:rPr>
            <w:t>单击此处输入文字。</w:t>
          </w:r>
        </w:p>
      </w:docPartBody>
    </w:docPart>
    <w:docPart>
      <w:docPartPr>
        <w:name w:val="{feb8b6f5-b61a-4513-9e3e-6918bfc6a7e0}"/>
        <w:style w:val=""/>
        <w:category>
          <w:name w:val="常规"/>
          <w:gallery w:val="placeholder"/>
        </w:category>
        <w:types>
          <w:type w:val="bbPlcHdr"/>
        </w:types>
        <w:behaviors>
          <w:behavior w:val="content"/>
        </w:behaviors>
        <w:description w:val=""/>
        <w:guid w:val="{feb8b6f5-b61a-4513-9e3e-6918bfc6a7e0}"/>
      </w:docPartPr>
      <w:docPartBody>
        <w:p w14:paraId="4787BBEE">
          <w:r>
            <w:rPr>
              <w:color w:val="808080"/>
            </w:rPr>
            <w:t>单击此处输入文字。</w:t>
          </w:r>
        </w:p>
      </w:docPartBody>
    </w:docPart>
    <w:docPart>
      <w:docPartPr>
        <w:name w:val="{0be600a7-8d05-4caa-9247-e12575e8e899}"/>
        <w:style w:val=""/>
        <w:category>
          <w:name w:val="常规"/>
          <w:gallery w:val="placeholder"/>
        </w:category>
        <w:types>
          <w:type w:val="bbPlcHdr"/>
        </w:types>
        <w:behaviors>
          <w:behavior w:val="content"/>
        </w:behaviors>
        <w:description w:val=""/>
        <w:guid w:val="{0be600a7-8d05-4caa-9247-e12575e8e899}"/>
      </w:docPartPr>
      <w:docPartBody>
        <w:p w14:paraId="7575E75B">
          <w:r>
            <w:rPr>
              <w:color w:val="808080"/>
            </w:rPr>
            <w:t>单击此处输入文字。</w:t>
          </w:r>
        </w:p>
      </w:docPartBody>
    </w:docPart>
    <w:docPart>
      <w:docPartPr>
        <w:name w:val="{732264df-9244-459c-852a-b532b29cf4e2}"/>
        <w:style w:val=""/>
        <w:category>
          <w:name w:val="常规"/>
          <w:gallery w:val="placeholder"/>
        </w:category>
        <w:types>
          <w:type w:val="bbPlcHdr"/>
        </w:types>
        <w:behaviors>
          <w:behavior w:val="content"/>
        </w:behaviors>
        <w:description w:val=""/>
        <w:guid w:val="{732264df-9244-459c-852a-b532b29cf4e2}"/>
      </w:docPartPr>
      <w:docPartBody>
        <w:p w14:paraId="205217F2">
          <w:r>
            <w:rPr>
              <w:color w:val="808080"/>
            </w:rPr>
            <w:t>单击此处输入文字。</w:t>
          </w:r>
        </w:p>
      </w:docPartBody>
    </w:docPart>
    <w:docPart>
      <w:docPartPr>
        <w:name w:val="{33243c6d-99f2-49e1-b919-768f4b2de368}"/>
        <w:style w:val=""/>
        <w:category>
          <w:name w:val="常规"/>
          <w:gallery w:val="placeholder"/>
        </w:category>
        <w:types>
          <w:type w:val="bbPlcHdr"/>
        </w:types>
        <w:behaviors>
          <w:behavior w:val="content"/>
        </w:behaviors>
        <w:description w:val=""/>
        <w:guid w:val="{33243c6d-99f2-49e1-b919-768f4b2de368}"/>
      </w:docPartPr>
      <w:docPartBody>
        <w:p w14:paraId="434DA289">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88</Pages>
  <Words>16674</Words>
  <Characters>17863</Characters>
  <Lines>0</Lines>
  <Paragraphs>0</Paragraphs>
  <TotalTime>8</TotalTime>
  <ScaleCrop>false</ScaleCrop>
  <LinksUpToDate>false</LinksUpToDate>
  <CharactersWithSpaces>18126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2026-06-26T03:44:00Z</dcterms:created>
  <dc:creator>Dell</dc:creator>
  <cp:lastModifiedBy>WPS_1528123779</cp:lastModifiedBy>
  <dcterms:modified xsi:type="dcterms:W3CDTF">2026-06-26T05:21:54Z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eyJoZGlkIjoiODQ0NWY5YjE3NGYzMmZkYTI2NTFkNWYyOGEwODRiNzgiLCJ1c2VySWQiOiIzNzYwNDg2NTAifQ==</vt:lpwstr>
  </property>
  <property fmtid="{D5CDD505-2E9C-101B-9397-08002B2CF9AE}" pid="4" name="ICV">
    <vt:lpwstr>F3C234E6D7E74F92A7280D6848E3ED69_12</vt:lpwstr>
  </property>
</Properties>
</file>